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E9745E" w:rsidRPr="00E9745E" w:rsidTr="00E9745E">
        <w:trPr>
          <w:tblCellSpacing w:w="0" w:type="dxa"/>
        </w:trPr>
        <w:tc>
          <w:tcPr>
            <w:tcW w:w="3348" w:type="dxa"/>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rPr>
              <w:t>BỘ GIÁO DỤC VÀ ĐÀO TẠO - BỘ TÀI CHÍNH</w:t>
            </w:r>
            <w:r w:rsidRPr="00E9745E">
              <w:rPr>
                <w:rFonts w:ascii="Arial" w:eastAsia="Times New Roman" w:hAnsi="Arial" w:cs="Arial"/>
                <w:b/>
                <w:bCs/>
                <w:color w:val="000000"/>
                <w:sz w:val="16"/>
                <w:szCs w:val="16"/>
              </w:rPr>
              <w:br/>
              <w:t>--------</w:t>
            </w:r>
          </w:p>
        </w:tc>
        <w:tc>
          <w:tcPr>
            <w:tcW w:w="5508" w:type="dxa"/>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rPr>
              <w:t>CỘNG HÒA XÃ HỘI CHỦ NGHĨA VIỆT NAM</w:t>
            </w:r>
            <w:r w:rsidRPr="00E9745E">
              <w:rPr>
                <w:rFonts w:ascii="Arial" w:eastAsia="Times New Roman" w:hAnsi="Arial" w:cs="Arial"/>
                <w:b/>
                <w:bCs/>
                <w:color w:val="000000"/>
                <w:sz w:val="16"/>
                <w:szCs w:val="16"/>
              </w:rPr>
              <w:br/>
              <w:t>Độc lập - Tự do - Hạnh phúc</w:t>
            </w:r>
            <w:r w:rsidRPr="00E9745E">
              <w:rPr>
                <w:rFonts w:ascii="Arial" w:eastAsia="Times New Roman" w:hAnsi="Arial" w:cs="Arial"/>
                <w:b/>
                <w:bCs/>
                <w:color w:val="000000"/>
                <w:sz w:val="16"/>
                <w:szCs w:val="16"/>
              </w:rPr>
              <w:br/>
              <w:t>---------------</w:t>
            </w:r>
          </w:p>
        </w:tc>
      </w:tr>
      <w:tr w:rsidR="00E9745E" w:rsidRPr="00E9745E" w:rsidTr="00E9745E">
        <w:trPr>
          <w:tblCellSpacing w:w="0" w:type="dxa"/>
        </w:trPr>
        <w:tc>
          <w:tcPr>
            <w:tcW w:w="3348" w:type="dxa"/>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rPr>
              <w:t>Số: 35/2014/TTLT-BGDĐT-BTC</w:t>
            </w:r>
          </w:p>
        </w:tc>
        <w:tc>
          <w:tcPr>
            <w:tcW w:w="5508" w:type="dxa"/>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right"/>
              <w:rPr>
                <w:rFonts w:ascii="Arial" w:eastAsia="Times New Roman" w:hAnsi="Arial" w:cs="Arial"/>
                <w:color w:val="000000"/>
                <w:sz w:val="16"/>
                <w:szCs w:val="16"/>
              </w:rPr>
            </w:pPr>
            <w:r w:rsidRPr="00E9745E">
              <w:rPr>
                <w:rFonts w:ascii="Arial" w:eastAsia="Times New Roman" w:hAnsi="Arial" w:cs="Arial"/>
                <w:i/>
                <w:iCs/>
                <w:color w:val="000000"/>
                <w:sz w:val="16"/>
                <w:szCs w:val="16"/>
              </w:rPr>
              <w:t>Hà Nội, ngày 15 tháng 10 năm 2014</w:t>
            </w:r>
          </w:p>
        </w:tc>
      </w:tr>
    </w:tbl>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b/>
          <w:bCs/>
          <w:color w:val="000000"/>
          <w:sz w:val="16"/>
          <w:szCs w:val="16"/>
          <w:lang w:val="vi-VN"/>
        </w:rPr>
        <w:t> </w:t>
      </w:r>
    </w:p>
    <w:p w:rsidR="00E9745E" w:rsidRPr="00E9745E" w:rsidRDefault="00E9745E" w:rsidP="00E9745E">
      <w:pPr>
        <w:shd w:val="clear" w:color="auto" w:fill="FFFFFF"/>
        <w:spacing w:after="0" w:line="210" w:lineRule="atLeast"/>
        <w:jc w:val="center"/>
        <w:rPr>
          <w:rFonts w:ascii="Arial" w:eastAsia="Times New Roman" w:hAnsi="Arial" w:cs="Arial"/>
          <w:color w:val="000000"/>
          <w:sz w:val="16"/>
          <w:szCs w:val="16"/>
        </w:rPr>
      </w:pPr>
      <w:bookmarkStart w:id="0" w:name="loai_1"/>
      <w:r w:rsidRPr="00E9745E">
        <w:rPr>
          <w:rFonts w:ascii="Arial" w:eastAsia="Times New Roman" w:hAnsi="Arial" w:cs="Arial"/>
          <w:b/>
          <w:bCs/>
          <w:color w:val="000000"/>
          <w:sz w:val="24"/>
          <w:szCs w:val="24"/>
          <w:lang w:val="vi-VN"/>
        </w:rPr>
        <w:t>THÔNG TƯ LIÊN TỊCH</w:t>
      </w:r>
      <w:bookmarkEnd w:id="0"/>
    </w:p>
    <w:p w:rsidR="00E9745E" w:rsidRPr="00E9745E" w:rsidRDefault="00E9745E" w:rsidP="00E9745E">
      <w:pPr>
        <w:shd w:val="clear" w:color="auto" w:fill="FFFFFF"/>
        <w:spacing w:after="0" w:line="210" w:lineRule="atLeast"/>
        <w:jc w:val="center"/>
        <w:rPr>
          <w:rFonts w:ascii="Arial" w:eastAsia="Times New Roman" w:hAnsi="Arial" w:cs="Arial"/>
          <w:color w:val="000000"/>
          <w:sz w:val="16"/>
          <w:szCs w:val="16"/>
        </w:rPr>
      </w:pPr>
      <w:bookmarkStart w:id="1" w:name="loai_1_name"/>
      <w:r w:rsidRPr="00E9745E">
        <w:rPr>
          <w:rFonts w:ascii="Arial" w:eastAsia="Times New Roman" w:hAnsi="Arial" w:cs="Arial"/>
          <w:color w:val="000000"/>
          <w:sz w:val="16"/>
          <w:szCs w:val="16"/>
          <w:lang w:val="vi-VN"/>
        </w:rPr>
        <w:t>HƯỚNG DẪN THỰC HIỆN QUYẾT ĐỊNH SỐ 66/2013/QĐ-TTG NGÀY 11 THÁNG 11 NĂM 2013 CỦA THỦ TƯỚNG CHÍNH PHỦ QUY ĐỊNH CHÍNH SÁCH HỖ TRỢ CHI PHÍ HỌC TẬP ĐỐI VỚI SINH VIÊN LÀ NGƯỜI DÂN TỘC THIỂU SỐ HỌC TẠI CÁC CƠ SỞ GIÁO DỤC ĐẠI HỌC</w:t>
      </w:r>
      <w:bookmarkEnd w:id="1"/>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i/>
          <w:iCs/>
          <w:color w:val="000000"/>
          <w:sz w:val="16"/>
          <w:szCs w:val="16"/>
          <w:lang w:val="vi-VN"/>
        </w:rPr>
        <w:t>Căn cứ Nghị định số 32/2008/NĐ-CP ngày 19 tháng 3 năm 2008 của Chính phủ quy định chức năng, nhiệm vụ, quyền hạn và cơ cấu tổ chức của Bộ Giáo dục và Đào tạo;</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i/>
          <w:iCs/>
          <w:color w:val="000000"/>
          <w:sz w:val="16"/>
          <w:szCs w:val="16"/>
          <w:lang w:val="vi-VN"/>
        </w:rPr>
        <w:t>Căn cứ Nghị định số 215/2013/NĐ-CP ngày 23 tháng 12 năm 2013 của Chính phủ quy định chức năng, nhiệm vụ, quyền hạn và cơ cấu tổ chức của Bộ Tài chính;</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i/>
          <w:iCs/>
          <w:color w:val="000000"/>
          <w:sz w:val="16"/>
          <w:szCs w:val="16"/>
          <w:lang w:val="vi-VN"/>
        </w:rPr>
        <w:t>Căn cứ Quyết định số 66/2013/QĐ-TTg ngày 11 tháng 11 năm 2013 của Thủ tướng Chính phủ Quy định chính sách hỗ trợ chi phí học tập đối với sinh viên là người dân tộc thiểu số học tại các cơ sở giáo dục đại học;</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i/>
          <w:iCs/>
          <w:color w:val="000000"/>
          <w:sz w:val="16"/>
          <w:szCs w:val="16"/>
          <w:lang w:val="vi-VN"/>
        </w:rPr>
        <w:t>Bộ trưởng Bộ Giáo dục và Đào tạo, Bộ trưởng Bộ Tài chính ban hành Thông tư liên tịch hướng dẫn thực hiện Quyết định số 66/2013/QĐ-TTg ngày 11 tháng 11 năm 2013 của Thủ tướng Chính phủ Quy định chính sách hỗ trợ chi phí học tập đối với sinh viên là người dân tộc thiểu số học tại các cơ sở giáo dục đại học.</w:t>
      </w:r>
    </w:p>
    <w:p w:rsidR="00E9745E" w:rsidRPr="00E9745E" w:rsidRDefault="00E9745E" w:rsidP="00E9745E">
      <w:pPr>
        <w:shd w:val="clear" w:color="auto" w:fill="FFFFFF"/>
        <w:spacing w:after="0" w:line="210" w:lineRule="atLeast"/>
        <w:rPr>
          <w:rFonts w:ascii="Arial" w:eastAsia="Times New Roman" w:hAnsi="Arial" w:cs="Arial"/>
          <w:color w:val="000000"/>
          <w:sz w:val="16"/>
          <w:szCs w:val="16"/>
        </w:rPr>
      </w:pPr>
      <w:bookmarkStart w:id="2" w:name="dieu_1"/>
      <w:r w:rsidRPr="00E9745E">
        <w:rPr>
          <w:rFonts w:ascii="Arial" w:eastAsia="Times New Roman" w:hAnsi="Arial" w:cs="Arial"/>
          <w:b/>
          <w:bCs/>
          <w:color w:val="000000"/>
          <w:sz w:val="16"/>
          <w:szCs w:val="16"/>
          <w:lang w:val="vi-VN"/>
        </w:rPr>
        <w:t>Điều 1. Phạm vi điều chỉnh và đối tượng áp dụng</w:t>
      </w:r>
      <w:bookmarkEnd w:id="2"/>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vi-VN"/>
        </w:rPr>
        <w:t>1. Thông tư liên tịch này hướng dẫn thực hiện Quyết định số 66/2013/QĐ-TTg ngày 11 tháng 11 năm 2013 của Thủ tướng Chính phủ Quy định chính sách hỗ trợ chi phí học tập đối với sinh viên là người dân tộc thiểu số thuộc hộ nghèo, hộ cận nghèo theo quy định của Thủ tướng Chính phủ, thi đỗ vào học đại học, cao đẳng hệ chính quy tại các cơ sở giáo dục đại học, bao gồm: đại học, học viện, trường đại học, trường cao đẳng.</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vi-VN"/>
        </w:rPr>
        <w:t>2. Thông tư liên tịch này không áp dụng đối với sinh viên: Cử tuyển, các đối tượng chính sách được xét tuyển, đào tạo theo địa chỉ, đào tạo liên thông, văn bằng hai và học đại học, cao đẳng sau khi hoàn thành chương trình dự bị đại học; sinh viên các cơ sở giáo dục đại học thuộc khối quốc phòng, an ninh.</w:t>
      </w:r>
    </w:p>
    <w:p w:rsidR="00E9745E" w:rsidRPr="00E9745E" w:rsidRDefault="00E9745E" w:rsidP="00E9745E">
      <w:pPr>
        <w:shd w:val="clear" w:color="auto" w:fill="FFFFFF"/>
        <w:spacing w:after="0" w:line="210" w:lineRule="atLeast"/>
        <w:rPr>
          <w:rFonts w:ascii="Arial" w:eastAsia="Times New Roman" w:hAnsi="Arial" w:cs="Arial"/>
          <w:color w:val="000000"/>
          <w:sz w:val="16"/>
          <w:szCs w:val="16"/>
        </w:rPr>
      </w:pPr>
      <w:bookmarkStart w:id="3" w:name="dieu_2"/>
      <w:r w:rsidRPr="00E9745E">
        <w:rPr>
          <w:rFonts w:ascii="Arial" w:eastAsia="Times New Roman" w:hAnsi="Arial" w:cs="Arial"/>
          <w:b/>
          <w:bCs/>
          <w:color w:val="000000"/>
          <w:sz w:val="16"/>
          <w:szCs w:val="16"/>
          <w:lang w:val="vi-VN"/>
        </w:rPr>
        <w:t>Điều 2. Điều kiện được hưởng chính sách</w:t>
      </w:r>
      <w:bookmarkEnd w:id="3"/>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vi-VN"/>
        </w:rPr>
        <w:t>Để được hưởng chính sách hỗ trợ chi phí học tập, sinh viên phải đáp ứng đủ các điều kiện sau:</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vi-VN"/>
        </w:rPr>
        <w:t>1. Sinh viên là người dân tộc thiểu số thuộc hộ nghèo và hộ cận nghèo theo quy định của Thủ tướng Chính phủ phê duyệt theo từng thời kỳ.</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vi-VN"/>
        </w:rPr>
        <w:t>2. Thi đỗ vào học đại học, cao đẳng hệ chính quy tại các cơ sở giáo dục đại học, bao gồm: đại học, học viện, trường đại học, trường cao đẳng tại năm tham dự tuyển sinh theo đúng quy định của cơ quan Nhà nước có thẩm quyền về quy chế tuyển sinh đại học, cao đẳng.</w:t>
      </w:r>
    </w:p>
    <w:p w:rsidR="00E9745E" w:rsidRPr="00E9745E" w:rsidRDefault="00E9745E" w:rsidP="00E9745E">
      <w:pPr>
        <w:shd w:val="clear" w:color="auto" w:fill="FFFFFF"/>
        <w:spacing w:after="0" w:line="210" w:lineRule="atLeast"/>
        <w:rPr>
          <w:rFonts w:ascii="Arial" w:eastAsia="Times New Roman" w:hAnsi="Arial" w:cs="Arial"/>
          <w:color w:val="000000"/>
          <w:sz w:val="16"/>
          <w:szCs w:val="16"/>
        </w:rPr>
      </w:pPr>
      <w:bookmarkStart w:id="4" w:name="dieu_3"/>
      <w:r w:rsidRPr="00E9745E">
        <w:rPr>
          <w:rFonts w:ascii="Arial" w:eastAsia="Times New Roman" w:hAnsi="Arial" w:cs="Arial"/>
          <w:b/>
          <w:bCs/>
          <w:color w:val="000000"/>
          <w:sz w:val="16"/>
          <w:szCs w:val="16"/>
          <w:lang w:val="vi-VN"/>
        </w:rPr>
        <w:t>Điều 3. Mức hỗ trợ</w:t>
      </w:r>
      <w:bookmarkEnd w:id="4"/>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vi-VN"/>
        </w:rPr>
        <w:t>Mức hỗ trợ chi phí học tập bằng 60% mức lương cơ sở và được hưởng không quá 10 tháng/năm học/sinh viên; số năm được hưởng hỗ trợ chi phí học tập theo thời gian đào tạo chính thức.</w:t>
      </w:r>
    </w:p>
    <w:p w:rsidR="00E9745E" w:rsidRPr="00E9745E" w:rsidRDefault="00E9745E" w:rsidP="00E9745E">
      <w:pPr>
        <w:shd w:val="clear" w:color="auto" w:fill="FFFFFF"/>
        <w:spacing w:after="0" w:line="210" w:lineRule="atLeast"/>
        <w:rPr>
          <w:rFonts w:ascii="Arial" w:eastAsia="Times New Roman" w:hAnsi="Arial" w:cs="Arial"/>
          <w:color w:val="000000"/>
          <w:sz w:val="16"/>
          <w:szCs w:val="16"/>
        </w:rPr>
      </w:pPr>
      <w:bookmarkStart w:id="5" w:name="dieu_4"/>
      <w:r w:rsidRPr="00E9745E">
        <w:rPr>
          <w:rFonts w:ascii="Arial" w:eastAsia="Times New Roman" w:hAnsi="Arial" w:cs="Arial"/>
          <w:b/>
          <w:bCs/>
          <w:color w:val="000000"/>
          <w:sz w:val="16"/>
          <w:szCs w:val="16"/>
          <w:lang w:val="vi-VN"/>
        </w:rPr>
        <w:t>Điều 4. Trình tự, thủ tục và hồ sơ</w:t>
      </w:r>
      <w:bookmarkEnd w:id="5"/>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de-DE"/>
        </w:rPr>
        <w:t>1</w:t>
      </w:r>
      <w:r w:rsidRPr="00E9745E">
        <w:rPr>
          <w:rFonts w:ascii="Arial" w:eastAsia="Times New Roman" w:hAnsi="Arial" w:cs="Arial"/>
          <w:color w:val="000000"/>
          <w:sz w:val="16"/>
          <w:szCs w:val="16"/>
          <w:lang w:val="vi-VN"/>
        </w:rPr>
        <w:t>. Về trình tự, thủ tục và hồ sơ:</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vi-VN"/>
        </w:rPr>
        <w:t>a) Trong vòng 30 ngày kể từ khi khai giảng năm học, cơ sở giáo dục đại học thông báo cho sinh viên học tại cơ sở giáo dục về chính sách hỗ trợ chi phí học tập, thời gian nộp hồ sơ và hướng dẫn sinh viên nộp một bộ hồ sơ theo quy định sau:</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vi-VN"/>
        </w:rPr>
        <w:t>- Đối với sinh viên học tại cơ sở giáo dục đại học ngoài công lập: gửi hồ sơ về phòng Lao động Thương binh - Xã hội cấp huyện, quận, thị xã, thành phố trực thuộc tỉnh (sau đây gọi là phòng Lao động Thương binh - Xã hội) nơi sinh viên có hộ khẩu thường trú.</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vi-VN"/>
        </w:rPr>
        <w:t>- Đối với sinh viên học tại cơ sở giáo dục đại học công lập: gửi hồ sơ về cơ sở giáo dục đại học công lập nơi sinh viên theo học.</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vi-VN"/>
        </w:rPr>
        <w:t>Hồ sơ bao gồm:</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vi-VN"/>
        </w:rPr>
        <w:t>- Đơn đề nghị hỗ trợ chi phí học tập (mẫu đơn theo phụ lục I, II);</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vi-VN"/>
        </w:rPr>
        <w:t>- Giấy chứng nhận hộ nghèo, hộ cận nghèo do ủy ban nhân dân xã, phường, thị trấn cấp (bản sao có công chứng);</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vi-VN"/>
        </w:rPr>
        <w:t>- Giấy khai sinh (bản sao có công chứng);</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b) Sinh viên thuộc diện hỗ trợ chi phí học tập chỉ phải nộp hồ sơ 01 lần vào đầu năm học. Trong năm học, nếu gia đình sinh viên thuộc diện đã thoát nghèo thì sinh viên có trách nhiệm nộp văn bản chứng nhận hộ đã thoát nghèo để dừng việc chi trả chi phí học tập cho kỳ tiếp theo.</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lastRenderedPageBreak/>
        <w:t>Đối với sinh viên chưa thuộc diện hỗ trợ chi phí học tập, nếu trong năm học, gia đình sinh viên được bổ sung diện hộ nghèo, hộ cận nghèo thì nộp hồ sơ bổ sung đối tượng hưởng chính sách làm căn cứ chi trả chi phí học tập trong kỳ tiếp theo. Thời gian được hưởng theo hiệu lực của Giấy chứng nhận hộ nghèo, hộ cận nghèo.</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c) Trường hợp trong quá trình học tập, sinh viên thuộc đối tượng được hưởng chế độ hỗ trợ chi phí học tập không nộp đơn đề nghị kèm theo đầy đủ các giấy tờ cần thiết theo qui định thì chỉ được chi trả chi phí học tập tính từ ngày cơ sở giáo dục đại học, phòng Lao động – Thương binh và Xã hội nhận được đầy đủ hồ sơ đến khi kết thúc khóa học và không được giải quyết truy lĩnh tiền hỗ trợ chi phí học tập đối với thời gian đã học từ trước thời điểm sinh viên gửi hồ sơ đề nghị kèm theo các giấy tờ cần thiết có liên quan.</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2. Thẩm định hồ sơ:</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a) Đối với cơ sở giáo dục đại học công lập: Thủ trưởng các cơ sở giáo dục đại học công lập, căn cứ quy định tại Điều 2; Khoản 1 Điều 4 Thông tư liên tịch này, tổ chức quy trình thẩm định, đối chiếu và chịu trách nhiệm về tính chính xác của hồ sơ; tổng hợp, lập danh sách và dự toán kinh phí thực hiện chế độ hỗ trợ chi phí học tập cho sinh viên theo phụ lục III, báo cáo cơ quan quản lý cấp trên trực tiếp kiểm tra, phê duyệt, tổng hợp gửi cơ quan tài chính trình cấp có thẩm quyền phê duyệt.</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b) Cơ sở giáo dục đại học ngoài công lập có trách nhiệm xác nhận vào đơn đề nghị hỗ trợ chi phí học tập cho sinh viên trong vòng 10 ngày kể từ khi nhận được đơn đề nghị của sinh viên và hướng dẫn sinh viên nộp hồ sơ quy định tại Khoản 1 Điều này về phòng Lao động - Thương binh và Xã hội (nơi sinh viên có hộ khẩu thường trú) để thẩm định, phê duyệt danh sách đối tượng được hưởng chính sách và xây dựng dự toán kinh phí thực hiện chế độ hỗ trợ chi phí học tập cho sinh viên gửi cơ quan tài chính cùng cấp, trình cấp có thẩm quyền phê duyệt. Thủ trưởng cơ sở giáo dục giáo dục đại học ngoài công lập chịu trách nhiệm về tính chính xác của nội dung ghi trên giấy xác nhận của sinh viên.</w:t>
      </w:r>
    </w:p>
    <w:p w:rsidR="00E9745E" w:rsidRPr="00E9745E" w:rsidRDefault="00E9745E" w:rsidP="00E9745E">
      <w:pPr>
        <w:shd w:val="clear" w:color="auto" w:fill="FFFFFF"/>
        <w:spacing w:after="0" w:line="210" w:lineRule="atLeast"/>
        <w:rPr>
          <w:rFonts w:ascii="Arial" w:eastAsia="Times New Roman" w:hAnsi="Arial" w:cs="Arial"/>
          <w:color w:val="000000"/>
          <w:sz w:val="16"/>
          <w:szCs w:val="16"/>
        </w:rPr>
      </w:pPr>
      <w:bookmarkStart w:id="6" w:name="dieu_5"/>
      <w:r w:rsidRPr="00E9745E">
        <w:rPr>
          <w:rFonts w:ascii="Arial" w:eastAsia="Times New Roman" w:hAnsi="Arial" w:cs="Arial"/>
          <w:b/>
          <w:bCs/>
          <w:color w:val="000000"/>
          <w:sz w:val="16"/>
          <w:szCs w:val="16"/>
          <w:lang w:val="nl-NL"/>
        </w:rPr>
        <w:t>Điều 5. Phương thức chi trả kinh phí hỗ trợ chi phí học tập</w:t>
      </w:r>
      <w:bookmarkEnd w:id="6"/>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1. Đối với sinh viên học tại cơ sở giáo dục đại học công lập</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Kinh phí thực hiện chính sách hỗ trợ chi phí học tập cho sinh viên cơ sở giáo dục đại học công lập được ngân sách nhà nước cấp hàng năm theo hình thức giao dự toán. Việc phân bổ dự toán kinh phí thực hiện chính sách hỗ trợ chi phí học tập giáo dục đại học công lập được thực hiện đồng thời với thời điểm phân bổ dự toán ngân sách nhà nước hàng năm, trong đó khi giao dự toán, cơ quan chủ quản phải ghi rõ dự toán kinh phí thực hiện chính sách hỗ trợ chi phí học tập cho người học thuộc đối tượng được hỗ trợ đang theo học tại cơ sở giáo dục đại học công lập.</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Khi rút dự toán kinh phí hỗ trợ chi phí học tập; cơ sở giáo dục đại học công lập phải gửi cơ quan Kho bạc nhà nước nơi đơn vị giao dịch bản tổng hợp đề nghị cấp kinh phí hỗ trợ chi phí học tập (gồm các nội dung: Họ, tên người học thuộc diện được hưởng, hiện đang theo học tại trường; mức chi và tổng nhu cầu kinh phí đề nghị cấp) kèm theo đầy đủ các hồ sơ (bản photo) về việc xác nhận đối tượng theo quy định tại Khoản 1 Điều 1 của Thông tư này. Từ lần rút dự toán sau, cơ sở giáo dục đại học không phải gửi các hồ sơ kèm theo (trừ trường hợp có thay đổi về đối tượng được hỗ trợ chi phí học tập).</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2. Đối với sinh viên học tại các cơ sở giáo dục đại học ngoài công lập</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Phòng Lao động - Thương binh và Xã hội nơi sinh viên có hộ khẩu thường trú chịu trách nhiệm quản lý, tổ chức thực hiện chi trả hỗ trợ chi phí học tập trực tiếp bằng tiền mặt cho sinh viên học tại cơ sở giáo dục đại học ngoài công lập. Chậm nhất trong vòng 15 ngày làm việc kể từ ngày nhận được đầy đủ hồ sơ đề nghị hỗ trợ chi phí học tập của đối tượng theo quy định tại Khoản 1, Điều 1 Thông tư này, phòng Lao động - Thương binh và Xã hội có trách nhiệm thanh toán, chi trả cho người học theo quy định (Trường hợp hồ sơ không hợp lệ phòng Lao động - Thương binh và Xã hội có trách nhiệm thông báo cho người học được biết trong vòng 3 ngày làm việc kể từ khi nhận được đầy đủ hồ sơ).</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3. Thời gian cấp kinh phí hỗ trợ chi phí học tập được thực hiện 2 lần trong năm học: lần 1 cấp cho 5 tháng vào tháng 10 hoặc tháng 11 hàng năm; lần 2 cấp cho 5 tháng vào tháng 3 hoặc tháng 4 năm sau. Trường hợp sinh viên chưa được nhận chế độ theo thời hạn quy định thì được truy lĩnh trong lần chi trả tiếp theo.</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4. Cơ quan thực hiện chi trả kinh phí hỗ trợ chi phí học tập cho sinh viên có trách nhiệm thông báo công khai về thủ tục, thời gian chi trả kinh phí hỗ trợ chi phí học tập cho sinh viên để thuận tiện cho sinh viên được nhận chế độ chính sách theo đúng quy định.</w:t>
      </w:r>
    </w:p>
    <w:p w:rsidR="00E9745E" w:rsidRPr="00E9745E" w:rsidRDefault="00E9745E" w:rsidP="00E9745E">
      <w:pPr>
        <w:shd w:val="clear" w:color="auto" w:fill="FFFFFF"/>
        <w:spacing w:after="0" w:line="210" w:lineRule="atLeast"/>
        <w:rPr>
          <w:rFonts w:ascii="Arial" w:eastAsia="Times New Roman" w:hAnsi="Arial" w:cs="Arial"/>
          <w:color w:val="000000"/>
          <w:sz w:val="16"/>
          <w:szCs w:val="16"/>
        </w:rPr>
      </w:pPr>
      <w:bookmarkStart w:id="7" w:name="dieu_6"/>
      <w:r w:rsidRPr="00E9745E">
        <w:rPr>
          <w:rFonts w:ascii="Arial" w:eastAsia="Times New Roman" w:hAnsi="Arial" w:cs="Arial"/>
          <w:b/>
          <w:bCs/>
          <w:color w:val="000000"/>
          <w:sz w:val="16"/>
          <w:szCs w:val="16"/>
          <w:lang w:val="nl-NL"/>
        </w:rPr>
        <w:t>Điều 6. Quy định về dừng cấp kinh phí hỗ trợ chi phí học tập</w:t>
      </w:r>
      <w:bookmarkEnd w:id="7"/>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1. Sinh viên bỏ học hoặc bị kỷ luật buộc thôi học thì không được nhận kinh phí hỗ trợ chi phí học tập kể từ thời điểm Quyết định kỷ luật có hiệu lực. Trường hợp sinh viên đã nhận kinh phí hỗ trợ chi phí học tập mà bỏ học hoặc bị kỷ luật buộc thôi học thì cơ sở giáo dục đại học công lập, phòng Lao động – Thương binh và Xã hội dừng thực hiện chi trả kinh phí hỗ trợ chi phí học tập vào kỳ học tiếp theo.</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2. Sinh viên bị đình chỉ học tập (có thời hạn) thì không được nhận kinh phí hỗ trợ chi phí học tập trong thời gian bị đình chỉ, trừ trường hợp dừng học do ốm đau, tai nạn, học lại, lưu ban hoặc dừng học vì lý do khách quan được nhà trường xác nhận. Trường hợp sinh viên đã nhận kinh phí hỗ trợ chi phí học tập mà bị đình chỉ học tập thì cơ sở giáo dục đại học công lập, phòng Lao động – Thương binh và Xã hội thực hiện khấu trừ số tiền tương ứng với số tháng bị đình chỉ học tập vào kỳ học tiếp theo sau khi sinh viên nhập học lại.</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3. Các cơ sở giáo dục đại học công lập thực hiện việc dừng cấp kinh phí hỗ trợ chi phí học tập theo quy định tại Khoản 1, Khoản 2, Điều 6 nêu trên.</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Các cơ sở giáo dục đại học ngoài công lập nơi sinh viên bỏ học, kỷ luật buộc thôi học hoặc bị đình chỉ học tập có trách nhiệm gửi thông báo về phòng Lao động – Thương binh và Xã hội nơi sinh viên có hộ khẩu thường trú để dừng cấp kinh phí hỗ trợ chi phí học tập. Khi sinh viên được nhập học lại sau khi hết thời hạn kỷ luật hoặc đình chỉ học tập, theo xác nhận của cơ sở giáo dục đại học ngoài công lập thì phòng Lao động - Thương binh và Xã hội tiếp tục thực hiện chi trả theo quy định.</w:t>
      </w:r>
    </w:p>
    <w:p w:rsidR="00E9745E" w:rsidRPr="00E9745E" w:rsidRDefault="00E9745E" w:rsidP="00E9745E">
      <w:pPr>
        <w:shd w:val="clear" w:color="auto" w:fill="FFFFFF"/>
        <w:spacing w:after="0" w:line="210" w:lineRule="atLeast"/>
        <w:rPr>
          <w:rFonts w:ascii="Arial" w:eastAsia="Times New Roman" w:hAnsi="Arial" w:cs="Arial"/>
          <w:color w:val="000000"/>
          <w:sz w:val="16"/>
          <w:szCs w:val="16"/>
        </w:rPr>
      </w:pPr>
      <w:bookmarkStart w:id="8" w:name="dieu_7"/>
      <w:r w:rsidRPr="00E9745E">
        <w:rPr>
          <w:rFonts w:ascii="Arial" w:eastAsia="Times New Roman" w:hAnsi="Arial" w:cs="Arial"/>
          <w:b/>
          <w:bCs/>
          <w:color w:val="000000"/>
          <w:sz w:val="16"/>
          <w:szCs w:val="16"/>
          <w:lang w:val="nl-NL"/>
        </w:rPr>
        <w:lastRenderedPageBreak/>
        <w:t>Điều 7. Nguồn kinh phí</w:t>
      </w:r>
      <w:bookmarkEnd w:id="8"/>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Nguồn kinh phí thực hiện chi trả hỗ trợ chi phí học tập theo quy định tại Thông tư này được giao bổ sung trong dự toán chi sự nghiệp giáo dục đào tạo hàng năm của địa phương, của các bộ, ngành và cơ quan trung ương theo nguyên tắc sau đây:</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1. Ngân sách trung ương hỗ trợ ngân sách địa phương để thực hiện chính sách hỗ trợ chi phí học tập cho các đối tượng học ở các cơ sở giáo dục đại học ngoài công lập, cơ sở giáo dục đại học công lập do địa phương quản lý theo nguyên tắc: Hỗ trợ 100% đối với địa phương chưa tự cân đối được ngân sách và tỉnh Quảng Ngãi, hỗ trợ 50% kinh phí đối với địa phương có tỷ lệ điều tiết về ngân sách trung ương dưới 50%, các địa phương còn lại tự đảm bảo kinh phí.</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Ủy ban nhân dân các tỉnh, thành phố trực thuộc Trung ương bố trí ngân sách địa phương cùng với nguồn hỗ trợ của ngân sách trung ương để thực hiện chính sách hỗ trợ chi phí học tập cho sinh viên theo quy định.</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2. Ngân sách trung ương đảm bảo kinh phí thực hiện chính sách hỗ trợ chi phí học </w:t>
      </w:r>
      <w:r w:rsidRPr="00E9745E">
        <w:rPr>
          <w:rFonts w:ascii="Arial" w:eastAsia="Times New Roman" w:hAnsi="Arial" w:cs="Arial"/>
          <w:color w:val="000000"/>
          <w:spacing w:val="-2"/>
          <w:sz w:val="16"/>
          <w:szCs w:val="16"/>
          <w:lang w:val="nl-NL"/>
        </w:rPr>
        <w:t>tập cho các cơ sở giáo dục đại học do các bộ, ngành, cơ quan trung ương quản</w:t>
      </w:r>
      <w:r w:rsidRPr="00E9745E">
        <w:rPr>
          <w:rFonts w:ascii="Arial" w:eastAsia="Times New Roman" w:hAnsi="Arial" w:cs="Arial"/>
          <w:color w:val="000000"/>
          <w:sz w:val="16"/>
          <w:szCs w:val="16"/>
          <w:lang w:val="nl-NL"/>
        </w:rPr>
        <w:t> lý.</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3. Riêng năm 2014, các bộ, ngành, địa phương gửi báo cáo tổng hợp kinh phí hỗ trợ chi phí học tập đối với sinh viên là người dân tộc thiểu số theo quy định tại Thông tư này về Bộ Tài chính để tổng hợp trình cấp có thẩm quyền xem xét, bổ sung dự toán kinh phí để triển khai thực hiện.</w:t>
      </w:r>
    </w:p>
    <w:p w:rsidR="00E9745E" w:rsidRPr="00E9745E" w:rsidRDefault="00E9745E" w:rsidP="00E9745E">
      <w:pPr>
        <w:shd w:val="clear" w:color="auto" w:fill="FFFFFF"/>
        <w:spacing w:after="0" w:line="210" w:lineRule="atLeast"/>
        <w:rPr>
          <w:rFonts w:ascii="Arial" w:eastAsia="Times New Roman" w:hAnsi="Arial" w:cs="Arial"/>
          <w:color w:val="000000"/>
          <w:sz w:val="16"/>
          <w:szCs w:val="16"/>
        </w:rPr>
      </w:pPr>
      <w:bookmarkStart w:id="9" w:name="dieu_8"/>
      <w:r w:rsidRPr="00E9745E">
        <w:rPr>
          <w:rFonts w:ascii="Arial" w:eastAsia="Times New Roman" w:hAnsi="Arial" w:cs="Arial"/>
          <w:b/>
          <w:bCs/>
          <w:color w:val="000000"/>
          <w:sz w:val="16"/>
          <w:szCs w:val="16"/>
          <w:lang w:val="nl-NL"/>
        </w:rPr>
        <w:t>Điều 8. Lập dự toán, phân bổ và quyết toán kinh phí hỗ trợ chi phí học tập</w:t>
      </w:r>
      <w:bookmarkEnd w:id="9"/>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1. Lập dự toán</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Hằng năm, căn cứ Chỉ thị của Thủ tướng Chính phủ về việc xây dựng kế hoạch phát triển kinh tế xã hội và dự toán ngân sách nhà nước năm kế hoạch; Thông tư hướng dẫn của Bộ Tài chính về việc xây dựng dự toán ngân sách nhà nước năm kế hoạch; căn cứ số lượng đối tượng thuộc diện hỗ trợ chi phí học tập, Ủy ban nhân dân cấp tỉnh, các bộ ngành, cơ quan trung ương xây dựng dự toán nhu cầu kinh phí chi trả hỗ trợ chi phí học tập tổng hợp chung trong dự kiến nhu cầu dự toán chi ngân sách nhà nước của địa phương, của Bộ, ngành gửi Bộ Tài chính cùng thời gian báo cáo dự toán ngân sách nhà nước năm kế hoạch. Cụ thể như sau:</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a) Cơ sở giáo dục đại học công lập, căn cứ mức hỗ trợ và số lượng đối tượng được hỗ trợ chi phí học tập để lập danh sách (kèm theo các hồ sơ xác nhận đối tượng theo quy định tại Khoản 1, Điều 1 của Thông tư liên tịch này), tổng hợp và xây dựng dự toán kinh phí gửi cơ quan chủ quản thẩm định để tổng hợp gửi cơ quan tài chính tổng hợp, trình cấp có thẩm quyền phê duyệt.</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b) Phòng Lao động-Thương binh và Xã hội, căn cứ mức hỗ trợ và số lượng đối tượng được hỗ trợ chi phí học tập để lập danh sách (kèm theo các hồ sơ xác nhận đối tượng theo quy định tại Khoản 1, Điều 1 của Thông tư liên tịch này), tổng hợp và xây dựng dự toán kinh phí gửi cơ quan tài chính cùng cấp thẩm định và tổng hợp, trình cấp có thẩm quyền phê duyệt.</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c) Các cơ quan, đơn vị có trách nhiệm xây dựng, tổng hợp và quản lý kinh phí thực hiện chi trả hỗ trợ chi phí học tập cho đối tượng nêu tại Điều 2 Thông tư này có trách nhiệm gửi dự toán kinh phí để thực hiện các chính sách này về cơ quan tài chính cùng cấp trước ngày 20 tháng 7 hằng năm để tổng hợp chung trong dự kiến nhu cầu dự toán chi ngân sách nhà nước của địa phương, của các bộ, ngành gửi Bộ Tài chính.</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2. Phân bổ dự toán</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Căn cứ quyết định giao dự toán ngân sách nhà nước của Thủ tướng Chính phủ:</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a) Ủy ban nhân dân cấp tỉnh, thành phố trực thuộc trung ương trình Hội đồng nhân dân cùng cấp quyết định phân bổ kinh phí thực hiện chi trả hỗ trợ chi phí học tập cho sinh viên các cơ sở giáo dục đại học công lập trực thuộc, sinh viên các trường ngoài công lập trong dự toán chi sự nghiệp giáo dục đào tạo địa phương theo chế độ quy định.</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b) Các bộ, ngành, cơ quan trung ương quyết định phân bổ kinh phí hỗ trợ chi phí học tập cho các cơ sở giáo dục đại học công lập trực thuộc theo chế độ quy định.</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3. Quản lý, sử dụng và quyết toán kinh phí.</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Việc quản lý, sử dụng và quyết toán kinh phí chi trả hỗ trợ chi phí học tập thực hiện theo quy định hiện hành của Luật Ngân sách Nhà nước, các văn bản hướng dẫn thực hiện và Mục lục ngân sách Nhà nước hiện hành.</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4. Hằng năm, các bộ, ngành, cơ quan trung ương, ủy ban nhân dân tỉnh, thành phố trực thuộc trung ương có trách nhiệm tổng hợp và báo cáo Bộ Giáo dục và Đào tạo, Bộ Tài chính kết quả thực hiện việc cấp kinh phí hỗ trợ chi phí học tập cho sinh viên vào thời điểm kết thúc năm học.</w:t>
      </w:r>
    </w:p>
    <w:p w:rsidR="00E9745E" w:rsidRPr="00E9745E" w:rsidRDefault="00E9745E" w:rsidP="00E9745E">
      <w:pPr>
        <w:shd w:val="clear" w:color="auto" w:fill="FFFFFF"/>
        <w:spacing w:after="0" w:line="210" w:lineRule="atLeast"/>
        <w:rPr>
          <w:rFonts w:ascii="Arial" w:eastAsia="Times New Roman" w:hAnsi="Arial" w:cs="Arial"/>
          <w:color w:val="000000"/>
          <w:sz w:val="16"/>
          <w:szCs w:val="16"/>
        </w:rPr>
      </w:pPr>
      <w:bookmarkStart w:id="10" w:name="dieu_9"/>
      <w:r w:rsidRPr="00E9745E">
        <w:rPr>
          <w:rFonts w:ascii="Arial" w:eastAsia="Times New Roman" w:hAnsi="Arial" w:cs="Arial"/>
          <w:b/>
          <w:bCs/>
          <w:color w:val="000000"/>
          <w:spacing w:val="-6"/>
          <w:sz w:val="16"/>
          <w:szCs w:val="16"/>
          <w:lang w:val="nl-NL"/>
        </w:rPr>
        <w:t>Điều 9. Hiệu lực thi hành</w:t>
      </w:r>
      <w:bookmarkEnd w:id="10"/>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pacing w:val="-6"/>
          <w:sz w:val="16"/>
          <w:szCs w:val="16"/>
          <w:lang w:val="nl-NL"/>
        </w:rPr>
        <w:t>1. Thông t</w:t>
      </w:r>
      <w:r w:rsidRPr="00E9745E">
        <w:rPr>
          <w:rFonts w:ascii="Arial" w:eastAsia="Times New Roman" w:hAnsi="Arial" w:cs="Arial"/>
          <w:color w:val="000000"/>
          <w:sz w:val="16"/>
          <w:szCs w:val="16"/>
          <w:lang w:val="nl-NL"/>
        </w:rPr>
        <w:t>ư liên tịch này có hiệu lực thi hành kể từ ngày 28 tháng 11 năm 2014.</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2. Thời điểm thực hiện chính sách hỗ trợ sinh viên quy định tại Thông tư liên tịch này được tính hưởng từ ngày 01 tháng 01 năm 2014.</w:t>
      </w:r>
    </w:p>
    <w:p w:rsidR="00E9745E" w:rsidRPr="00E9745E" w:rsidRDefault="00E9745E" w:rsidP="00E9745E">
      <w:pPr>
        <w:shd w:val="clear" w:color="auto" w:fill="FFFFFF"/>
        <w:spacing w:after="0" w:line="210" w:lineRule="atLeast"/>
        <w:rPr>
          <w:rFonts w:ascii="Arial" w:eastAsia="Times New Roman" w:hAnsi="Arial" w:cs="Arial"/>
          <w:color w:val="000000"/>
          <w:sz w:val="16"/>
          <w:szCs w:val="16"/>
        </w:rPr>
      </w:pPr>
      <w:bookmarkStart w:id="11" w:name="dieu_10"/>
      <w:r w:rsidRPr="00E9745E">
        <w:rPr>
          <w:rFonts w:ascii="Arial" w:eastAsia="Times New Roman" w:hAnsi="Arial" w:cs="Arial"/>
          <w:b/>
          <w:bCs/>
          <w:color w:val="000000"/>
          <w:sz w:val="16"/>
          <w:szCs w:val="16"/>
          <w:lang w:val="nl-NL"/>
        </w:rPr>
        <w:t>Điều 10. Tổ chức thực hiện</w:t>
      </w:r>
      <w:bookmarkEnd w:id="11"/>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1. Các đối tượng thuộc diện được hỗ trợ chi phí học tập theo quy định tại Thông tư liên tịch này mà cùng một lúc được hưởng nhiều chính sách hỗ trợ có cùng tính chất thì chỉ được hưởng một chế độ ưu đãi cao nhất.</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2. Trong quá trình thực hiện, trường hợp các văn bản quy phạm pháp luật được dẫn chiếu để áp dụng trong Thông tư liên tịch này được sửa đổi, bổ sung hay thay thế bằng văn bản mới thì sẽ được dẫn chiếu áp dụng theo các văn bản mới đó.</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t>Trong quá trình thực hiện, nếu có vướng mắc đề nghị phản ánh về Bộ Giáo dục và Đào tạo để phối hợp với Bộ Tài chính xem xét, giải quyết./.</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nl-NL"/>
        </w:rPr>
        <w:lastRenderedPageBreak/>
        <w:t> </w:t>
      </w:r>
    </w:p>
    <w:tbl>
      <w:tblPr>
        <w:tblW w:w="0" w:type="auto"/>
        <w:tblCellSpacing w:w="0" w:type="dxa"/>
        <w:shd w:val="clear" w:color="auto" w:fill="FFFFFF"/>
        <w:tblCellMar>
          <w:left w:w="0" w:type="dxa"/>
          <w:right w:w="0" w:type="dxa"/>
        </w:tblCellMar>
        <w:tblLook w:val="04A0"/>
      </w:tblPr>
      <w:tblGrid>
        <w:gridCol w:w="4068"/>
        <w:gridCol w:w="4788"/>
      </w:tblGrid>
      <w:tr w:rsidR="00E9745E" w:rsidRPr="00E9745E" w:rsidTr="00E9745E">
        <w:trPr>
          <w:tblCellSpacing w:w="0" w:type="dxa"/>
        </w:trPr>
        <w:tc>
          <w:tcPr>
            <w:tcW w:w="4068" w:type="dxa"/>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rPr>
              <w:t>KT. BỘ TRƯỞNG</w:t>
            </w:r>
            <w:r w:rsidRPr="00E9745E">
              <w:rPr>
                <w:rFonts w:ascii="Arial" w:eastAsia="Times New Roman" w:hAnsi="Arial" w:cs="Arial"/>
                <w:b/>
                <w:bCs/>
                <w:color w:val="000000"/>
                <w:sz w:val="16"/>
                <w:szCs w:val="16"/>
              </w:rPr>
              <w:br/>
              <w:t>BỘ TÀI CHÍNH</w:t>
            </w:r>
            <w:r w:rsidRPr="00E9745E">
              <w:rPr>
                <w:rFonts w:ascii="Arial" w:eastAsia="Times New Roman" w:hAnsi="Arial" w:cs="Arial"/>
                <w:b/>
                <w:bCs/>
                <w:color w:val="000000"/>
                <w:sz w:val="16"/>
                <w:szCs w:val="16"/>
              </w:rPr>
              <w:br/>
              <w:t>THỨ TRƯỞNG</w:t>
            </w:r>
            <w:r w:rsidRPr="00E9745E">
              <w:rPr>
                <w:rFonts w:ascii="Arial" w:eastAsia="Times New Roman" w:hAnsi="Arial" w:cs="Arial"/>
                <w:b/>
                <w:bCs/>
                <w:color w:val="000000"/>
                <w:sz w:val="16"/>
                <w:szCs w:val="16"/>
              </w:rPr>
              <w:br/>
            </w:r>
            <w:r w:rsidRPr="00E9745E">
              <w:rPr>
                <w:rFonts w:ascii="Arial" w:eastAsia="Times New Roman" w:hAnsi="Arial" w:cs="Arial"/>
                <w:b/>
                <w:bCs/>
                <w:color w:val="000000"/>
                <w:sz w:val="16"/>
                <w:szCs w:val="16"/>
              </w:rPr>
              <w:br/>
            </w:r>
            <w:r w:rsidRPr="00E9745E">
              <w:rPr>
                <w:rFonts w:ascii="Arial" w:eastAsia="Times New Roman" w:hAnsi="Arial" w:cs="Arial"/>
                <w:b/>
                <w:bCs/>
                <w:color w:val="000000"/>
                <w:sz w:val="16"/>
                <w:szCs w:val="16"/>
              </w:rPr>
              <w:br/>
            </w:r>
            <w:r w:rsidRPr="00E9745E">
              <w:rPr>
                <w:rFonts w:ascii="Arial" w:eastAsia="Times New Roman" w:hAnsi="Arial" w:cs="Arial"/>
                <w:b/>
                <w:bCs/>
                <w:color w:val="000000"/>
                <w:sz w:val="16"/>
                <w:szCs w:val="16"/>
              </w:rPr>
              <w:br/>
            </w:r>
            <w:r w:rsidRPr="00E9745E">
              <w:rPr>
                <w:rFonts w:ascii="Arial" w:eastAsia="Times New Roman" w:hAnsi="Arial" w:cs="Arial"/>
                <w:b/>
                <w:bCs/>
                <w:color w:val="000000"/>
                <w:sz w:val="16"/>
                <w:szCs w:val="16"/>
                <w:lang w:val="nl-NL"/>
              </w:rPr>
              <w:br/>
              <w:t>Trương Chí Trung</w:t>
            </w:r>
          </w:p>
        </w:tc>
        <w:tc>
          <w:tcPr>
            <w:tcW w:w="4788" w:type="dxa"/>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rPr>
              <w:t>KT. BỘ TRƯỞNG</w:t>
            </w:r>
            <w:r w:rsidRPr="00E9745E">
              <w:rPr>
                <w:rFonts w:ascii="Arial" w:eastAsia="Times New Roman" w:hAnsi="Arial" w:cs="Arial"/>
                <w:b/>
                <w:bCs/>
                <w:color w:val="000000"/>
                <w:sz w:val="16"/>
                <w:szCs w:val="16"/>
              </w:rPr>
              <w:br/>
              <w:t>BỘ GIÁO DỤC VÀ ĐÀO TẠO</w:t>
            </w:r>
            <w:r w:rsidRPr="00E9745E">
              <w:rPr>
                <w:rFonts w:ascii="Arial" w:eastAsia="Times New Roman" w:hAnsi="Arial" w:cs="Arial"/>
                <w:b/>
                <w:bCs/>
                <w:color w:val="000000"/>
                <w:sz w:val="16"/>
                <w:szCs w:val="16"/>
              </w:rPr>
              <w:br/>
              <w:t>THỨ TRƯỞNG</w:t>
            </w:r>
            <w:r w:rsidRPr="00E9745E">
              <w:rPr>
                <w:rFonts w:ascii="Arial" w:eastAsia="Times New Roman" w:hAnsi="Arial" w:cs="Arial"/>
                <w:b/>
                <w:bCs/>
                <w:color w:val="000000"/>
                <w:sz w:val="16"/>
                <w:szCs w:val="16"/>
              </w:rPr>
              <w:br/>
            </w:r>
            <w:r w:rsidRPr="00E9745E">
              <w:rPr>
                <w:rFonts w:ascii="Arial" w:eastAsia="Times New Roman" w:hAnsi="Arial" w:cs="Arial"/>
                <w:b/>
                <w:bCs/>
                <w:color w:val="000000"/>
                <w:sz w:val="16"/>
                <w:szCs w:val="16"/>
              </w:rPr>
              <w:br/>
            </w:r>
            <w:r w:rsidRPr="00E9745E">
              <w:rPr>
                <w:rFonts w:ascii="Arial" w:eastAsia="Times New Roman" w:hAnsi="Arial" w:cs="Arial"/>
                <w:b/>
                <w:bCs/>
                <w:color w:val="000000"/>
                <w:sz w:val="16"/>
                <w:szCs w:val="16"/>
              </w:rPr>
              <w:br/>
            </w:r>
            <w:r w:rsidRPr="00E9745E">
              <w:rPr>
                <w:rFonts w:ascii="Arial" w:eastAsia="Times New Roman" w:hAnsi="Arial" w:cs="Arial"/>
                <w:b/>
                <w:bCs/>
                <w:color w:val="000000"/>
                <w:sz w:val="16"/>
                <w:szCs w:val="16"/>
              </w:rPr>
              <w:br/>
            </w:r>
            <w:r w:rsidRPr="00E9745E">
              <w:rPr>
                <w:rFonts w:ascii="Arial" w:eastAsia="Times New Roman" w:hAnsi="Arial" w:cs="Arial"/>
                <w:b/>
                <w:bCs/>
                <w:color w:val="000000"/>
                <w:sz w:val="16"/>
                <w:szCs w:val="16"/>
              </w:rPr>
              <w:br/>
              <w:t>Nguyễn Thị Nghĩa</w:t>
            </w:r>
          </w:p>
        </w:tc>
      </w:tr>
      <w:tr w:rsidR="00E9745E" w:rsidRPr="00E9745E" w:rsidTr="00E9745E">
        <w:trPr>
          <w:tblCellSpacing w:w="0" w:type="dxa"/>
        </w:trPr>
        <w:tc>
          <w:tcPr>
            <w:tcW w:w="8856" w:type="dxa"/>
            <w:gridSpan w:val="2"/>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b/>
                <w:bCs/>
                <w:color w:val="000000"/>
                <w:sz w:val="16"/>
                <w:szCs w:val="16"/>
              </w:rPr>
              <w:t> </w:t>
            </w:r>
          </w:p>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b/>
                <w:bCs/>
                <w:i/>
                <w:iCs/>
                <w:color w:val="000000"/>
                <w:sz w:val="16"/>
                <w:szCs w:val="16"/>
              </w:rPr>
              <w:t>Nơi nhận:</w:t>
            </w:r>
            <w:r w:rsidRPr="00E9745E">
              <w:rPr>
                <w:rFonts w:ascii="Arial" w:eastAsia="Times New Roman" w:hAnsi="Arial" w:cs="Arial"/>
                <w:b/>
                <w:bCs/>
                <w:i/>
                <w:iCs/>
                <w:color w:val="000000"/>
                <w:sz w:val="16"/>
                <w:szCs w:val="16"/>
              </w:rPr>
              <w:br/>
            </w:r>
            <w:r w:rsidRPr="00E9745E">
              <w:rPr>
                <w:rFonts w:ascii="Arial" w:eastAsia="Times New Roman" w:hAnsi="Arial" w:cs="Arial"/>
                <w:color w:val="000000"/>
                <w:sz w:val="16"/>
                <w:szCs w:val="16"/>
              </w:rPr>
              <w:t>- Văn phòng Chủ tịch nước;</w:t>
            </w:r>
            <w:r w:rsidRPr="00E9745E">
              <w:rPr>
                <w:rFonts w:ascii="Arial" w:eastAsia="Times New Roman" w:hAnsi="Arial" w:cs="Arial"/>
                <w:color w:val="000000"/>
                <w:sz w:val="16"/>
                <w:szCs w:val="16"/>
              </w:rPr>
              <w:br/>
              <w:t>- Văn phòng Quốc hội và các Uỷ ban của Quốc hội;</w:t>
            </w:r>
            <w:r w:rsidRPr="00E9745E">
              <w:rPr>
                <w:rFonts w:ascii="Arial" w:eastAsia="Times New Roman" w:hAnsi="Arial" w:cs="Arial"/>
                <w:color w:val="000000"/>
                <w:sz w:val="16"/>
                <w:szCs w:val="16"/>
              </w:rPr>
              <w:br/>
              <w:t>- Văn phòng Tổng Bí thư;</w:t>
            </w:r>
            <w:r w:rsidRPr="00E9745E">
              <w:rPr>
                <w:rFonts w:ascii="Arial" w:eastAsia="Times New Roman" w:hAnsi="Arial" w:cs="Arial"/>
                <w:color w:val="000000"/>
                <w:sz w:val="16"/>
                <w:szCs w:val="16"/>
              </w:rPr>
              <w:br/>
              <w:t>- Văn phòng Trung ương và các Ban của Đảng;</w:t>
            </w:r>
            <w:r w:rsidRPr="00E9745E">
              <w:rPr>
                <w:rFonts w:ascii="Arial" w:eastAsia="Times New Roman" w:hAnsi="Arial" w:cs="Arial"/>
                <w:color w:val="000000"/>
                <w:sz w:val="16"/>
                <w:szCs w:val="16"/>
              </w:rPr>
              <w:br/>
              <w:t>- Văn phòng Chính phủ;</w:t>
            </w:r>
            <w:r w:rsidRPr="00E9745E">
              <w:rPr>
                <w:rFonts w:ascii="Arial" w:eastAsia="Times New Roman" w:hAnsi="Arial" w:cs="Arial"/>
                <w:color w:val="000000"/>
                <w:sz w:val="16"/>
                <w:szCs w:val="16"/>
              </w:rPr>
              <w:br/>
              <w:t>- Các Bộ, cơ quan ngang bộ, cơ quan thuộc Chính phủ;</w:t>
            </w:r>
            <w:r w:rsidRPr="00E9745E">
              <w:rPr>
                <w:rFonts w:ascii="Arial" w:eastAsia="Times New Roman" w:hAnsi="Arial" w:cs="Arial"/>
                <w:color w:val="000000"/>
                <w:sz w:val="16"/>
                <w:szCs w:val="16"/>
              </w:rPr>
              <w:br/>
              <w:t>- Kiểm toán nhà nước;</w:t>
            </w:r>
            <w:r w:rsidRPr="00E9745E">
              <w:rPr>
                <w:rFonts w:ascii="Arial" w:eastAsia="Times New Roman" w:hAnsi="Arial" w:cs="Arial"/>
                <w:color w:val="000000"/>
                <w:sz w:val="16"/>
                <w:szCs w:val="16"/>
              </w:rPr>
              <w:br/>
              <w:t>- Văn phòng Ban Chỉ đạo trung ương về phòng, chống tham nhũng;</w:t>
            </w:r>
            <w:r w:rsidRPr="00E9745E">
              <w:rPr>
                <w:rFonts w:ascii="Arial" w:eastAsia="Times New Roman" w:hAnsi="Arial" w:cs="Arial"/>
                <w:color w:val="000000"/>
                <w:sz w:val="16"/>
                <w:szCs w:val="16"/>
              </w:rPr>
              <w:br/>
              <w:t>- UBTW Mặt trận tổ quốc Việt Nam;</w:t>
            </w:r>
            <w:r w:rsidRPr="00E9745E">
              <w:rPr>
                <w:rFonts w:ascii="Arial" w:eastAsia="Times New Roman" w:hAnsi="Arial" w:cs="Arial"/>
                <w:color w:val="000000"/>
                <w:sz w:val="16"/>
                <w:szCs w:val="16"/>
              </w:rPr>
              <w:br/>
              <w:t>- Cơ quan Trung ương của các đoàn thể;</w:t>
            </w:r>
            <w:r w:rsidRPr="00E9745E">
              <w:rPr>
                <w:rFonts w:ascii="Arial" w:eastAsia="Times New Roman" w:hAnsi="Arial" w:cs="Arial"/>
                <w:color w:val="000000"/>
                <w:sz w:val="16"/>
                <w:szCs w:val="16"/>
              </w:rPr>
              <w:br/>
              <w:t>- Các đơn vị thuộc Bộ Giáo dục và Đào tạo, Bộ Tài chính;</w:t>
            </w:r>
            <w:r w:rsidRPr="00E9745E">
              <w:rPr>
                <w:rFonts w:ascii="Arial" w:eastAsia="Times New Roman" w:hAnsi="Arial" w:cs="Arial"/>
                <w:color w:val="000000"/>
                <w:sz w:val="16"/>
                <w:szCs w:val="16"/>
              </w:rPr>
              <w:br/>
              <w:t>- Cục Kiểm tra văn bản QPPL (Bộ Tư pháp);</w:t>
            </w:r>
            <w:r w:rsidRPr="00E9745E">
              <w:rPr>
                <w:rFonts w:ascii="Arial" w:eastAsia="Times New Roman" w:hAnsi="Arial" w:cs="Arial"/>
                <w:color w:val="000000"/>
                <w:sz w:val="16"/>
                <w:szCs w:val="16"/>
              </w:rPr>
              <w:br/>
              <w:t>- HĐND, UBND các tỉnh/thành phố trực thuộc TW;</w:t>
            </w:r>
            <w:r w:rsidRPr="00E9745E">
              <w:rPr>
                <w:rFonts w:ascii="Arial" w:eastAsia="Times New Roman" w:hAnsi="Arial" w:cs="Arial"/>
                <w:color w:val="000000"/>
                <w:sz w:val="16"/>
                <w:szCs w:val="16"/>
              </w:rPr>
              <w:br/>
              <w:t>- Các Sở GD&amp;ĐT, Sở Tài chính, sở LĐ-TB&amp;XH;</w:t>
            </w:r>
            <w:r w:rsidRPr="00E9745E">
              <w:rPr>
                <w:rFonts w:ascii="Arial" w:eastAsia="Times New Roman" w:hAnsi="Arial" w:cs="Arial"/>
                <w:color w:val="000000"/>
                <w:sz w:val="16"/>
                <w:szCs w:val="16"/>
              </w:rPr>
              <w:br/>
              <w:t>- Công báo;</w:t>
            </w:r>
            <w:r w:rsidRPr="00E9745E">
              <w:rPr>
                <w:rFonts w:ascii="Arial" w:eastAsia="Times New Roman" w:hAnsi="Arial" w:cs="Arial"/>
                <w:color w:val="000000"/>
                <w:sz w:val="16"/>
                <w:szCs w:val="16"/>
              </w:rPr>
              <w:br/>
              <w:t>- Website Chính phủ;</w:t>
            </w:r>
            <w:r w:rsidRPr="00E9745E">
              <w:rPr>
                <w:rFonts w:ascii="Arial" w:eastAsia="Times New Roman" w:hAnsi="Arial" w:cs="Arial"/>
                <w:color w:val="000000"/>
                <w:sz w:val="16"/>
                <w:szCs w:val="16"/>
              </w:rPr>
              <w:br/>
              <w:t>- Website: Bộ GD&amp;ĐT, Bộ Tài chính;</w:t>
            </w:r>
            <w:r w:rsidRPr="00E9745E">
              <w:rPr>
                <w:rFonts w:ascii="Arial" w:eastAsia="Times New Roman" w:hAnsi="Arial" w:cs="Arial"/>
                <w:color w:val="000000"/>
                <w:sz w:val="16"/>
                <w:szCs w:val="16"/>
              </w:rPr>
              <w:br/>
              <w:t>- Lưu VT: BGD&amp;ĐT, BTC.</w:t>
            </w:r>
          </w:p>
        </w:tc>
      </w:tr>
    </w:tbl>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vi-VN"/>
        </w:rPr>
        <w:t> </w:t>
      </w:r>
    </w:p>
    <w:p w:rsidR="00E9745E" w:rsidRPr="00E9745E" w:rsidRDefault="00E9745E" w:rsidP="00E9745E">
      <w:pPr>
        <w:shd w:val="clear" w:color="auto" w:fill="FFFFFF"/>
        <w:spacing w:after="0" w:line="210" w:lineRule="atLeast"/>
        <w:jc w:val="center"/>
        <w:rPr>
          <w:rFonts w:ascii="Arial" w:eastAsia="Times New Roman" w:hAnsi="Arial" w:cs="Arial"/>
          <w:color w:val="000000"/>
          <w:sz w:val="16"/>
          <w:szCs w:val="16"/>
        </w:rPr>
      </w:pPr>
      <w:bookmarkStart w:id="12" w:name="chuong_pl_1"/>
      <w:r w:rsidRPr="00E9745E">
        <w:rPr>
          <w:rFonts w:ascii="Arial" w:eastAsia="Times New Roman" w:hAnsi="Arial" w:cs="Arial"/>
          <w:b/>
          <w:bCs/>
          <w:color w:val="000000"/>
          <w:sz w:val="16"/>
          <w:szCs w:val="16"/>
          <w:lang w:val="vi-VN"/>
        </w:rPr>
        <w:t>Phụ lục I</w:t>
      </w:r>
      <w:bookmarkEnd w:id="12"/>
    </w:p>
    <w:p w:rsidR="00E9745E" w:rsidRPr="00E9745E" w:rsidRDefault="00E9745E" w:rsidP="00E9745E">
      <w:pPr>
        <w:shd w:val="clear" w:color="auto" w:fill="FFFFFF"/>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i/>
          <w:iCs/>
          <w:color w:val="000000"/>
          <w:sz w:val="16"/>
          <w:szCs w:val="16"/>
          <w:lang w:val="vi-VN"/>
        </w:rPr>
        <w:t>(Kèm theo Thông tư liên tịch số 35 /2014/TTLT-BGDĐT-BTC ngày 15 tháng 10 năm 2014 của Liên Bộ Giáo dục và Đào tạo và Bộ Tài chính)</w:t>
      </w:r>
    </w:p>
    <w:p w:rsidR="00E9745E" w:rsidRPr="00E9745E" w:rsidRDefault="00E9745E" w:rsidP="00E9745E">
      <w:pPr>
        <w:shd w:val="clear" w:color="auto" w:fill="FFFFFF"/>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lang w:val="vi-VN"/>
        </w:rPr>
        <w:t>CỘNG HÒA XÃ HỘI CHỦ NGHĨA VIỆT NAM</w:t>
      </w:r>
      <w:r w:rsidRPr="00E9745E">
        <w:rPr>
          <w:rFonts w:ascii="Arial" w:eastAsia="Times New Roman" w:hAnsi="Arial" w:cs="Arial"/>
          <w:b/>
          <w:bCs/>
          <w:color w:val="000000"/>
          <w:sz w:val="16"/>
          <w:szCs w:val="16"/>
          <w:lang w:val="vi-VN"/>
        </w:rPr>
        <w:br/>
        <w:t>Độc lập - Tự do - Hạnh phúc</w:t>
      </w:r>
      <w:r w:rsidRPr="00E9745E">
        <w:rPr>
          <w:rFonts w:ascii="Arial" w:eastAsia="Times New Roman" w:hAnsi="Arial" w:cs="Arial"/>
          <w:b/>
          <w:bCs/>
          <w:color w:val="000000"/>
          <w:sz w:val="16"/>
          <w:szCs w:val="16"/>
          <w:lang w:val="vi-VN"/>
        </w:rPr>
        <w:br/>
        <w:t>----------------------</w:t>
      </w:r>
    </w:p>
    <w:p w:rsidR="00E9745E" w:rsidRPr="00E9745E" w:rsidRDefault="00E9745E" w:rsidP="00E9745E">
      <w:pPr>
        <w:shd w:val="clear" w:color="auto" w:fill="FFFFFF"/>
        <w:spacing w:after="0" w:line="210" w:lineRule="atLeast"/>
        <w:jc w:val="center"/>
        <w:rPr>
          <w:rFonts w:ascii="Arial" w:eastAsia="Times New Roman" w:hAnsi="Arial" w:cs="Arial"/>
          <w:color w:val="000000"/>
          <w:sz w:val="16"/>
          <w:szCs w:val="16"/>
        </w:rPr>
      </w:pPr>
      <w:bookmarkStart w:id="13" w:name="chuong_pl_1_name"/>
      <w:r w:rsidRPr="00E9745E">
        <w:rPr>
          <w:rFonts w:ascii="Arial" w:eastAsia="Times New Roman" w:hAnsi="Arial" w:cs="Arial"/>
          <w:b/>
          <w:bCs/>
          <w:color w:val="000000"/>
          <w:sz w:val="16"/>
          <w:szCs w:val="16"/>
          <w:lang w:val="vi-VN"/>
        </w:rPr>
        <w:t>ĐƠN ĐỀ NGHỊ HỖ TRỢ CHI PHÍ HỌC TẬP</w:t>
      </w:r>
      <w:bookmarkEnd w:id="13"/>
    </w:p>
    <w:p w:rsidR="00E9745E" w:rsidRPr="00E9745E" w:rsidRDefault="00E9745E" w:rsidP="00E9745E">
      <w:pPr>
        <w:shd w:val="clear" w:color="auto" w:fill="FFFFFF"/>
        <w:spacing w:after="0" w:line="210" w:lineRule="atLeast"/>
        <w:jc w:val="center"/>
        <w:rPr>
          <w:rFonts w:ascii="Arial" w:eastAsia="Times New Roman" w:hAnsi="Arial" w:cs="Arial"/>
          <w:color w:val="000000"/>
          <w:sz w:val="16"/>
          <w:szCs w:val="16"/>
        </w:rPr>
      </w:pPr>
      <w:r w:rsidRPr="00E9745E">
        <w:rPr>
          <w:rFonts w:ascii="Arial" w:eastAsia="Times New Roman" w:hAnsi="Arial" w:cs="Arial"/>
          <w:i/>
          <w:iCs/>
          <w:color w:val="000000"/>
          <w:sz w:val="16"/>
          <w:szCs w:val="16"/>
          <w:lang w:val="vi-VN"/>
        </w:rPr>
        <w:t>(</w:t>
      </w:r>
      <w:bookmarkStart w:id="14" w:name="chuong_pl_1_name_name"/>
      <w:r w:rsidRPr="00E9745E">
        <w:rPr>
          <w:rFonts w:ascii="Arial" w:eastAsia="Times New Roman" w:hAnsi="Arial" w:cs="Arial"/>
          <w:i/>
          <w:iCs/>
          <w:color w:val="000000"/>
          <w:sz w:val="16"/>
          <w:szCs w:val="16"/>
          <w:lang w:val="vi-VN"/>
        </w:rPr>
        <w:t>Dùng cho sinh viên đang học tại các cơ sở giáo dục đại học công lập</w:t>
      </w:r>
      <w:bookmarkEnd w:id="14"/>
      <w:r w:rsidRPr="00E9745E">
        <w:rPr>
          <w:rFonts w:ascii="Arial" w:eastAsia="Times New Roman" w:hAnsi="Arial" w:cs="Arial"/>
          <w:i/>
          <w:iCs/>
          <w:color w:val="000000"/>
          <w:sz w:val="16"/>
          <w:szCs w:val="16"/>
          <w:lang w:val="vi-VN"/>
        </w:rPr>
        <w:t>)</w:t>
      </w:r>
    </w:p>
    <w:p w:rsidR="00E9745E" w:rsidRPr="00E9745E" w:rsidRDefault="00E9745E" w:rsidP="00E9745E">
      <w:pPr>
        <w:shd w:val="clear" w:color="auto" w:fill="FFFFFF"/>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lang w:val="vi-VN"/>
        </w:rPr>
        <w:t>Kính gửi: (Cơ sở giáo dục đại học công lập)</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vi-VN"/>
        </w:rPr>
        <w:t>Họ và tên:                                                  Dân tộc:</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vi-VN"/>
        </w:rPr>
        <w:t>Ngày, tháng, năm sinh:</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vi-VN"/>
        </w:rPr>
        <w:t>Nơi sinh:</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vi-VN"/>
        </w:rPr>
        <w:t>Lớp:                             Khóa:                            Khoa:</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vi-VN"/>
        </w:rPr>
        <w:t>Mã số sinh viên:</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vi-VN"/>
        </w:rPr>
        <w:t>Thuộc đối tượng: (</w:t>
      </w:r>
      <w:r w:rsidRPr="00E9745E">
        <w:rPr>
          <w:rFonts w:ascii="Arial" w:eastAsia="Times New Roman" w:hAnsi="Arial" w:cs="Arial"/>
          <w:i/>
          <w:iCs/>
          <w:color w:val="000000"/>
          <w:sz w:val="16"/>
          <w:szCs w:val="16"/>
          <w:lang w:val="vi-VN"/>
        </w:rPr>
        <w:t>ghi rõ đối tượng được quy định tại Thông tư liên tịch hướng dẫn Quyết định số 66/2013/QĐ-TTg ngày 11 tháng 11 năm 2013 của Thủ tướng Chính phủ</w:t>
      </w:r>
      <w:r w:rsidRPr="00E9745E">
        <w:rPr>
          <w:rFonts w:ascii="Arial" w:eastAsia="Times New Roman" w:hAnsi="Arial" w:cs="Arial"/>
          <w:color w:val="000000"/>
          <w:sz w:val="16"/>
          <w:szCs w:val="16"/>
          <w:lang w:val="vi-VN"/>
        </w:rPr>
        <w:t>)</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vi-VN"/>
        </w:rPr>
        <w:t>Căn cứ Quyết định số 66/2013/QĐ-TTg</w:t>
      </w:r>
      <w:r w:rsidRPr="00E9745E">
        <w:rPr>
          <w:rFonts w:ascii="Arial" w:eastAsia="Times New Roman" w:hAnsi="Arial" w:cs="Arial"/>
          <w:i/>
          <w:iCs/>
          <w:color w:val="000000"/>
          <w:sz w:val="16"/>
          <w:szCs w:val="16"/>
          <w:lang w:val="vi-VN"/>
        </w:rPr>
        <w:t> </w:t>
      </w:r>
      <w:r w:rsidRPr="00E9745E">
        <w:rPr>
          <w:rFonts w:ascii="Arial" w:eastAsia="Times New Roman" w:hAnsi="Arial" w:cs="Arial"/>
          <w:color w:val="000000"/>
          <w:sz w:val="16"/>
          <w:szCs w:val="16"/>
          <w:lang w:val="vi-VN"/>
        </w:rPr>
        <w:t>của Chính phủ, tôi làm đơn này đề nghị được Nhà trường xem xét để hỗ trợ chi phí học tập theo quy định.</w:t>
      </w:r>
    </w:p>
    <w:p w:rsidR="00E9745E" w:rsidRPr="00E9745E" w:rsidRDefault="00E9745E" w:rsidP="00E9745E">
      <w:pPr>
        <w:shd w:val="clear" w:color="auto" w:fill="FFFFFF"/>
        <w:spacing w:before="120" w:after="120" w:line="210" w:lineRule="atLeast"/>
        <w:jc w:val="both"/>
        <w:rPr>
          <w:rFonts w:ascii="Arial" w:eastAsia="Times New Roman" w:hAnsi="Arial" w:cs="Arial"/>
          <w:color w:val="000000"/>
          <w:sz w:val="16"/>
          <w:szCs w:val="16"/>
        </w:rPr>
      </w:pPr>
      <w:r w:rsidRPr="00E9745E">
        <w:rPr>
          <w:rFonts w:ascii="Arial" w:eastAsia="Times New Roman" w:hAnsi="Arial" w:cs="Arial"/>
          <w:color w:val="000000"/>
          <w:sz w:val="16"/>
          <w:szCs w:val="16"/>
          <w:lang w:val="vi-VN"/>
        </w:rPr>
        <w:t> </w:t>
      </w:r>
    </w:p>
    <w:tbl>
      <w:tblPr>
        <w:tblW w:w="0" w:type="auto"/>
        <w:tblCellSpacing w:w="0" w:type="dxa"/>
        <w:shd w:val="clear" w:color="auto" w:fill="FFFFFF"/>
        <w:tblCellMar>
          <w:left w:w="0" w:type="dxa"/>
          <w:right w:w="0" w:type="dxa"/>
        </w:tblCellMar>
        <w:tblLook w:val="04A0"/>
      </w:tblPr>
      <w:tblGrid>
        <w:gridCol w:w="4068"/>
        <w:gridCol w:w="4788"/>
      </w:tblGrid>
      <w:tr w:rsidR="00E9745E" w:rsidRPr="00E9745E" w:rsidTr="00E9745E">
        <w:trPr>
          <w:tblCellSpacing w:w="0" w:type="dxa"/>
        </w:trPr>
        <w:tc>
          <w:tcPr>
            <w:tcW w:w="4068" w:type="dxa"/>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rPr>
              <w:t> </w:t>
            </w:r>
          </w:p>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rPr>
              <w:t>Xác nhận của Khoa</w:t>
            </w:r>
          </w:p>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rPr>
              <w:t>(Quản lý sinh viên)</w:t>
            </w:r>
          </w:p>
        </w:tc>
        <w:tc>
          <w:tcPr>
            <w:tcW w:w="4788" w:type="dxa"/>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rPr>
              <w:t>.........., ngày .... tháng .... năm ............</w:t>
            </w:r>
          </w:p>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rPr>
              <w:t>Người làm đơn</w:t>
            </w:r>
          </w:p>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rPr>
              <w:t>(Ký tên và ghi rõ họ tên)</w:t>
            </w:r>
          </w:p>
        </w:tc>
      </w:tr>
    </w:tbl>
    <w:p w:rsidR="00E9745E" w:rsidRPr="00E9745E" w:rsidRDefault="00E9745E" w:rsidP="00E9745E">
      <w:pPr>
        <w:shd w:val="clear" w:color="auto" w:fill="FFFFFF"/>
        <w:spacing w:before="120" w:after="120" w:line="210" w:lineRule="atLeast"/>
        <w:jc w:val="both"/>
        <w:rPr>
          <w:rFonts w:ascii="Arial" w:eastAsia="Times New Roman" w:hAnsi="Arial" w:cs="Arial"/>
          <w:color w:val="000000"/>
          <w:sz w:val="16"/>
          <w:szCs w:val="16"/>
        </w:rPr>
      </w:pPr>
      <w:r w:rsidRPr="00E9745E">
        <w:rPr>
          <w:rFonts w:ascii="Arial" w:eastAsia="Times New Roman" w:hAnsi="Arial" w:cs="Arial"/>
          <w:color w:val="000000"/>
          <w:sz w:val="16"/>
          <w:szCs w:val="16"/>
          <w:lang w:val="vi-VN"/>
        </w:rPr>
        <w:t> </w:t>
      </w:r>
    </w:p>
    <w:p w:rsidR="00E9745E" w:rsidRPr="00E9745E" w:rsidRDefault="00E9745E" w:rsidP="00E9745E">
      <w:pPr>
        <w:shd w:val="clear" w:color="auto" w:fill="FFFFFF"/>
        <w:spacing w:after="0" w:line="210" w:lineRule="atLeast"/>
        <w:jc w:val="center"/>
        <w:rPr>
          <w:rFonts w:ascii="Arial" w:eastAsia="Times New Roman" w:hAnsi="Arial" w:cs="Arial"/>
          <w:color w:val="000000"/>
          <w:sz w:val="16"/>
          <w:szCs w:val="16"/>
        </w:rPr>
      </w:pPr>
      <w:bookmarkStart w:id="15" w:name="chuong_pl_2"/>
      <w:r w:rsidRPr="00E9745E">
        <w:rPr>
          <w:rFonts w:ascii="Arial" w:eastAsia="Times New Roman" w:hAnsi="Arial" w:cs="Arial"/>
          <w:b/>
          <w:bCs/>
          <w:color w:val="000000"/>
          <w:sz w:val="16"/>
          <w:szCs w:val="16"/>
          <w:lang w:val="vi-VN"/>
        </w:rPr>
        <w:lastRenderedPageBreak/>
        <w:t>Phụ lục II</w:t>
      </w:r>
      <w:bookmarkEnd w:id="15"/>
    </w:p>
    <w:p w:rsidR="00E9745E" w:rsidRPr="00E9745E" w:rsidRDefault="00E9745E" w:rsidP="00E9745E">
      <w:pPr>
        <w:shd w:val="clear" w:color="auto" w:fill="FFFFFF"/>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i/>
          <w:iCs/>
          <w:color w:val="000000"/>
          <w:sz w:val="16"/>
          <w:szCs w:val="16"/>
          <w:lang w:val="vi-VN"/>
        </w:rPr>
        <w:t>(Kèm theo Thông tư liên tịch số 35 /2014/TTLT-BGDĐT-BTC ngày 15 tháng 10 năm 2014 của Liên Bộ Giáo dục và Đào tạo, Bộ Tài chính)</w:t>
      </w:r>
    </w:p>
    <w:p w:rsidR="00E9745E" w:rsidRPr="00E9745E" w:rsidRDefault="00E9745E" w:rsidP="00E9745E">
      <w:pPr>
        <w:shd w:val="clear" w:color="auto" w:fill="FFFFFF"/>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lang w:val="vi-VN"/>
        </w:rPr>
        <w:t>CỘNG HÒA XÃ HỘI CHỦ NGHĨA VIỆT NAM</w:t>
      </w:r>
      <w:r w:rsidRPr="00E9745E">
        <w:rPr>
          <w:rFonts w:ascii="Arial" w:eastAsia="Times New Roman" w:hAnsi="Arial" w:cs="Arial"/>
          <w:b/>
          <w:bCs/>
          <w:color w:val="000000"/>
          <w:sz w:val="16"/>
          <w:szCs w:val="16"/>
          <w:lang w:val="vi-VN"/>
        </w:rPr>
        <w:br/>
        <w:t>Độc lập - Tự do - Hạnh phúc</w:t>
      </w:r>
      <w:r w:rsidRPr="00E9745E">
        <w:rPr>
          <w:rFonts w:ascii="Arial" w:eastAsia="Times New Roman" w:hAnsi="Arial" w:cs="Arial"/>
          <w:b/>
          <w:bCs/>
          <w:color w:val="000000"/>
          <w:sz w:val="16"/>
          <w:szCs w:val="16"/>
          <w:lang w:val="vi-VN"/>
        </w:rPr>
        <w:br/>
        <w:t>----------------------</w:t>
      </w:r>
    </w:p>
    <w:p w:rsidR="00E9745E" w:rsidRPr="00E9745E" w:rsidRDefault="00E9745E" w:rsidP="00E9745E">
      <w:pPr>
        <w:shd w:val="clear" w:color="auto" w:fill="FFFFFF"/>
        <w:spacing w:after="0" w:line="210" w:lineRule="atLeast"/>
        <w:jc w:val="center"/>
        <w:rPr>
          <w:rFonts w:ascii="Arial" w:eastAsia="Times New Roman" w:hAnsi="Arial" w:cs="Arial"/>
          <w:color w:val="000000"/>
          <w:sz w:val="16"/>
          <w:szCs w:val="16"/>
        </w:rPr>
      </w:pPr>
      <w:bookmarkStart w:id="16" w:name="chuong_pl_2_name"/>
      <w:r w:rsidRPr="00E9745E">
        <w:rPr>
          <w:rFonts w:ascii="Arial" w:eastAsia="Times New Roman" w:hAnsi="Arial" w:cs="Arial"/>
          <w:b/>
          <w:bCs/>
          <w:color w:val="000000"/>
          <w:sz w:val="16"/>
          <w:szCs w:val="16"/>
          <w:lang w:val="vi-VN"/>
        </w:rPr>
        <w:t>ĐƠN ĐỀ NGHỊ HỖ TRỢ CHI PHÍ HỌC TẬP</w:t>
      </w:r>
      <w:bookmarkEnd w:id="16"/>
    </w:p>
    <w:p w:rsidR="00E9745E" w:rsidRPr="00E9745E" w:rsidRDefault="00E9745E" w:rsidP="00E9745E">
      <w:pPr>
        <w:shd w:val="clear" w:color="auto" w:fill="FFFFFF"/>
        <w:spacing w:after="0" w:line="210" w:lineRule="atLeast"/>
        <w:jc w:val="center"/>
        <w:rPr>
          <w:rFonts w:ascii="Arial" w:eastAsia="Times New Roman" w:hAnsi="Arial" w:cs="Arial"/>
          <w:color w:val="000000"/>
          <w:sz w:val="16"/>
          <w:szCs w:val="16"/>
        </w:rPr>
      </w:pPr>
      <w:r w:rsidRPr="00E9745E">
        <w:rPr>
          <w:rFonts w:ascii="Arial" w:eastAsia="Times New Roman" w:hAnsi="Arial" w:cs="Arial"/>
          <w:i/>
          <w:iCs/>
          <w:color w:val="000000"/>
          <w:sz w:val="16"/>
          <w:szCs w:val="16"/>
          <w:lang w:val="vi-VN"/>
        </w:rPr>
        <w:t>(</w:t>
      </w:r>
      <w:bookmarkStart w:id="17" w:name="chuong_pl_2_name_name"/>
      <w:r w:rsidRPr="00E9745E">
        <w:rPr>
          <w:rFonts w:ascii="Arial" w:eastAsia="Times New Roman" w:hAnsi="Arial" w:cs="Arial"/>
          <w:i/>
          <w:iCs/>
          <w:color w:val="000000"/>
          <w:sz w:val="16"/>
          <w:szCs w:val="16"/>
          <w:lang w:val="vi-VN"/>
        </w:rPr>
        <w:t>Dùng cho sinh viên đang học tại các cơ sở giáo dục đại học ngoài công lập</w:t>
      </w:r>
      <w:bookmarkEnd w:id="17"/>
      <w:r w:rsidRPr="00E9745E">
        <w:rPr>
          <w:rFonts w:ascii="Arial" w:eastAsia="Times New Roman" w:hAnsi="Arial" w:cs="Arial"/>
          <w:i/>
          <w:iCs/>
          <w:color w:val="000000"/>
          <w:sz w:val="16"/>
          <w:szCs w:val="16"/>
          <w:lang w:val="vi-VN"/>
        </w:rPr>
        <w:t>)</w:t>
      </w:r>
    </w:p>
    <w:tbl>
      <w:tblPr>
        <w:tblW w:w="0" w:type="auto"/>
        <w:tblCellSpacing w:w="0" w:type="dxa"/>
        <w:shd w:val="clear" w:color="auto" w:fill="FFFFFF"/>
        <w:tblCellMar>
          <w:left w:w="0" w:type="dxa"/>
          <w:right w:w="0" w:type="dxa"/>
        </w:tblCellMar>
        <w:tblLook w:val="04A0"/>
      </w:tblPr>
      <w:tblGrid>
        <w:gridCol w:w="2833"/>
        <w:gridCol w:w="6023"/>
      </w:tblGrid>
      <w:tr w:rsidR="00E9745E" w:rsidRPr="00E9745E" w:rsidTr="00E9745E">
        <w:trPr>
          <w:tblCellSpacing w:w="0" w:type="dxa"/>
        </w:trPr>
        <w:tc>
          <w:tcPr>
            <w:tcW w:w="2833" w:type="dxa"/>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right"/>
              <w:rPr>
                <w:rFonts w:ascii="Arial" w:eastAsia="Times New Roman" w:hAnsi="Arial" w:cs="Arial"/>
                <w:color w:val="000000"/>
                <w:sz w:val="16"/>
                <w:szCs w:val="16"/>
              </w:rPr>
            </w:pPr>
            <w:r w:rsidRPr="00E9745E">
              <w:rPr>
                <w:rFonts w:ascii="Arial" w:eastAsia="Times New Roman" w:hAnsi="Arial" w:cs="Arial"/>
                <w:b/>
                <w:bCs/>
                <w:color w:val="000000"/>
                <w:sz w:val="16"/>
                <w:szCs w:val="16"/>
              </w:rPr>
              <w:t>Kính gửi:</w:t>
            </w:r>
          </w:p>
        </w:tc>
        <w:tc>
          <w:tcPr>
            <w:tcW w:w="6023" w:type="dxa"/>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Phòng Lao động-Thương binh và Xã hội (cấp huyện)</w:t>
            </w:r>
          </w:p>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Cơ sở Giáo dục Đại học</w:t>
            </w:r>
          </w:p>
        </w:tc>
      </w:tr>
    </w:tbl>
    <w:p w:rsidR="00E9745E" w:rsidRPr="00E9745E" w:rsidRDefault="00E9745E" w:rsidP="00E9745E">
      <w:pPr>
        <w:shd w:val="clear" w:color="auto" w:fill="FFFFFF"/>
        <w:spacing w:before="120" w:after="120" w:line="210" w:lineRule="atLeast"/>
        <w:jc w:val="both"/>
        <w:rPr>
          <w:rFonts w:ascii="Arial" w:eastAsia="Times New Roman" w:hAnsi="Arial" w:cs="Arial"/>
          <w:color w:val="000000"/>
          <w:sz w:val="16"/>
          <w:szCs w:val="16"/>
        </w:rPr>
      </w:pPr>
      <w:r w:rsidRPr="00E9745E">
        <w:rPr>
          <w:rFonts w:ascii="Arial" w:eastAsia="Times New Roman" w:hAnsi="Arial" w:cs="Arial"/>
          <w:color w:val="000000"/>
          <w:sz w:val="16"/>
          <w:szCs w:val="16"/>
          <w:lang w:val="vi-VN"/>
        </w:rPr>
        <w:t>Họ và tên:                                                 Dân tộc:</w:t>
      </w:r>
    </w:p>
    <w:p w:rsidR="00E9745E" w:rsidRPr="00E9745E" w:rsidRDefault="00E9745E" w:rsidP="00E9745E">
      <w:pPr>
        <w:shd w:val="clear" w:color="auto" w:fill="FFFFFF"/>
        <w:spacing w:before="120" w:after="120" w:line="210" w:lineRule="atLeast"/>
        <w:jc w:val="both"/>
        <w:rPr>
          <w:rFonts w:ascii="Arial" w:eastAsia="Times New Roman" w:hAnsi="Arial" w:cs="Arial"/>
          <w:color w:val="000000"/>
          <w:sz w:val="16"/>
          <w:szCs w:val="16"/>
        </w:rPr>
      </w:pPr>
      <w:r w:rsidRPr="00E9745E">
        <w:rPr>
          <w:rFonts w:ascii="Arial" w:eastAsia="Times New Roman" w:hAnsi="Arial" w:cs="Arial"/>
          <w:color w:val="000000"/>
          <w:sz w:val="16"/>
          <w:szCs w:val="16"/>
          <w:lang w:val="vi-VN"/>
        </w:rPr>
        <w:t>Ngày, tháng, năm sinh:</w:t>
      </w:r>
    </w:p>
    <w:p w:rsidR="00E9745E" w:rsidRPr="00E9745E" w:rsidRDefault="00E9745E" w:rsidP="00E9745E">
      <w:pPr>
        <w:shd w:val="clear" w:color="auto" w:fill="FFFFFF"/>
        <w:spacing w:before="120" w:after="120" w:line="210" w:lineRule="atLeast"/>
        <w:jc w:val="both"/>
        <w:rPr>
          <w:rFonts w:ascii="Arial" w:eastAsia="Times New Roman" w:hAnsi="Arial" w:cs="Arial"/>
          <w:color w:val="000000"/>
          <w:sz w:val="16"/>
          <w:szCs w:val="16"/>
        </w:rPr>
      </w:pPr>
      <w:r w:rsidRPr="00E9745E">
        <w:rPr>
          <w:rFonts w:ascii="Arial" w:eastAsia="Times New Roman" w:hAnsi="Arial" w:cs="Arial"/>
          <w:color w:val="000000"/>
          <w:sz w:val="16"/>
          <w:szCs w:val="16"/>
          <w:lang w:val="vi-VN"/>
        </w:rPr>
        <w:t>Nơi sinh:</w:t>
      </w:r>
    </w:p>
    <w:p w:rsidR="00E9745E" w:rsidRPr="00E9745E" w:rsidRDefault="00E9745E" w:rsidP="00E9745E">
      <w:pPr>
        <w:shd w:val="clear" w:color="auto" w:fill="FFFFFF"/>
        <w:spacing w:before="120" w:after="120" w:line="210" w:lineRule="atLeast"/>
        <w:jc w:val="both"/>
        <w:rPr>
          <w:rFonts w:ascii="Arial" w:eastAsia="Times New Roman" w:hAnsi="Arial" w:cs="Arial"/>
          <w:color w:val="000000"/>
          <w:sz w:val="16"/>
          <w:szCs w:val="16"/>
        </w:rPr>
      </w:pPr>
      <w:r w:rsidRPr="00E9745E">
        <w:rPr>
          <w:rFonts w:ascii="Arial" w:eastAsia="Times New Roman" w:hAnsi="Arial" w:cs="Arial"/>
          <w:color w:val="000000"/>
          <w:sz w:val="16"/>
          <w:szCs w:val="16"/>
          <w:lang w:val="vi-VN"/>
        </w:rPr>
        <w:t>Lớp:                             Khóa                             Khoa:</w:t>
      </w:r>
    </w:p>
    <w:p w:rsidR="00E9745E" w:rsidRPr="00E9745E" w:rsidRDefault="00E9745E" w:rsidP="00E9745E">
      <w:pPr>
        <w:shd w:val="clear" w:color="auto" w:fill="FFFFFF"/>
        <w:spacing w:before="120" w:after="120" w:line="210" w:lineRule="atLeast"/>
        <w:jc w:val="both"/>
        <w:rPr>
          <w:rFonts w:ascii="Arial" w:eastAsia="Times New Roman" w:hAnsi="Arial" w:cs="Arial"/>
          <w:color w:val="000000"/>
          <w:sz w:val="16"/>
          <w:szCs w:val="16"/>
        </w:rPr>
      </w:pPr>
      <w:r w:rsidRPr="00E9745E">
        <w:rPr>
          <w:rFonts w:ascii="Arial" w:eastAsia="Times New Roman" w:hAnsi="Arial" w:cs="Arial"/>
          <w:color w:val="000000"/>
          <w:sz w:val="16"/>
          <w:szCs w:val="16"/>
          <w:lang w:val="vi-VN"/>
        </w:rPr>
        <w:t>Họ tên cha/mẹ học sinh, sinh viên:</w:t>
      </w:r>
    </w:p>
    <w:p w:rsidR="00E9745E" w:rsidRPr="00E9745E" w:rsidRDefault="00E9745E" w:rsidP="00E9745E">
      <w:pPr>
        <w:shd w:val="clear" w:color="auto" w:fill="FFFFFF"/>
        <w:spacing w:before="120" w:after="120" w:line="210" w:lineRule="atLeast"/>
        <w:jc w:val="both"/>
        <w:rPr>
          <w:rFonts w:ascii="Arial" w:eastAsia="Times New Roman" w:hAnsi="Arial" w:cs="Arial"/>
          <w:color w:val="000000"/>
          <w:sz w:val="16"/>
          <w:szCs w:val="16"/>
        </w:rPr>
      </w:pPr>
      <w:r w:rsidRPr="00E9745E">
        <w:rPr>
          <w:rFonts w:ascii="Arial" w:eastAsia="Times New Roman" w:hAnsi="Arial" w:cs="Arial"/>
          <w:color w:val="000000"/>
          <w:sz w:val="16"/>
          <w:szCs w:val="16"/>
          <w:lang w:val="vi-VN"/>
        </w:rPr>
        <w:t>Hộ khẩu thường trú (ghi đầy đủ):</w:t>
      </w:r>
    </w:p>
    <w:p w:rsidR="00E9745E" w:rsidRPr="00E9745E" w:rsidRDefault="00E9745E" w:rsidP="00E9745E">
      <w:pPr>
        <w:shd w:val="clear" w:color="auto" w:fill="FFFFFF"/>
        <w:spacing w:before="120" w:after="120" w:line="210" w:lineRule="atLeast"/>
        <w:jc w:val="both"/>
        <w:rPr>
          <w:rFonts w:ascii="Arial" w:eastAsia="Times New Roman" w:hAnsi="Arial" w:cs="Arial"/>
          <w:color w:val="000000"/>
          <w:sz w:val="16"/>
          <w:szCs w:val="16"/>
        </w:rPr>
      </w:pPr>
      <w:r w:rsidRPr="00E9745E">
        <w:rPr>
          <w:rFonts w:ascii="Arial" w:eastAsia="Times New Roman" w:hAnsi="Arial" w:cs="Arial"/>
          <w:color w:val="000000"/>
          <w:sz w:val="16"/>
          <w:szCs w:val="16"/>
          <w:lang w:val="vi-VN"/>
        </w:rPr>
        <w:t>Xã (Phường): ......................... Huyện (Quận): .....................</w:t>
      </w:r>
    </w:p>
    <w:p w:rsidR="00E9745E" w:rsidRPr="00E9745E" w:rsidRDefault="00E9745E" w:rsidP="00E9745E">
      <w:pPr>
        <w:shd w:val="clear" w:color="auto" w:fill="FFFFFF"/>
        <w:spacing w:before="120" w:after="120" w:line="210" w:lineRule="atLeast"/>
        <w:jc w:val="both"/>
        <w:rPr>
          <w:rFonts w:ascii="Arial" w:eastAsia="Times New Roman" w:hAnsi="Arial" w:cs="Arial"/>
          <w:color w:val="000000"/>
          <w:sz w:val="16"/>
          <w:szCs w:val="16"/>
        </w:rPr>
      </w:pPr>
      <w:r w:rsidRPr="00E9745E">
        <w:rPr>
          <w:rFonts w:ascii="Arial" w:eastAsia="Times New Roman" w:hAnsi="Arial" w:cs="Arial"/>
          <w:color w:val="000000"/>
          <w:sz w:val="16"/>
          <w:szCs w:val="16"/>
          <w:lang w:val="vi-VN"/>
        </w:rPr>
        <w:t>Tỉnh (Thành phố): ...................................................................</w:t>
      </w:r>
    </w:p>
    <w:p w:rsidR="00E9745E" w:rsidRPr="00E9745E" w:rsidRDefault="00E9745E" w:rsidP="00E9745E">
      <w:pPr>
        <w:shd w:val="clear" w:color="auto" w:fill="FFFFFF"/>
        <w:spacing w:before="120" w:after="120" w:line="210" w:lineRule="atLeast"/>
        <w:jc w:val="both"/>
        <w:rPr>
          <w:rFonts w:ascii="Arial" w:eastAsia="Times New Roman" w:hAnsi="Arial" w:cs="Arial"/>
          <w:color w:val="000000"/>
          <w:sz w:val="16"/>
          <w:szCs w:val="16"/>
        </w:rPr>
      </w:pPr>
      <w:r w:rsidRPr="00E9745E">
        <w:rPr>
          <w:rFonts w:ascii="Arial" w:eastAsia="Times New Roman" w:hAnsi="Arial" w:cs="Arial"/>
          <w:color w:val="000000"/>
          <w:sz w:val="16"/>
          <w:szCs w:val="16"/>
          <w:lang w:val="vi-VN"/>
        </w:rPr>
        <w:t>Mã số sinh viên:</w:t>
      </w:r>
    </w:p>
    <w:p w:rsidR="00E9745E" w:rsidRPr="00E9745E" w:rsidRDefault="00E9745E" w:rsidP="00E9745E">
      <w:pPr>
        <w:shd w:val="clear" w:color="auto" w:fill="FFFFFF"/>
        <w:spacing w:before="120" w:after="120" w:line="210" w:lineRule="atLeast"/>
        <w:jc w:val="both"/>
        <w:rPr>
          <w:rFonts w:ascii="Arial" w:eastAsia="Times New Roman" w:hAnsi="Arial" w:cs="Arial"/>
          <w:color w:val="000000"/>
          <w:sz w:val="16"/>
          <w:szCs w:val="16"/>
        </w:rPr>
      </w:pPr>
      <w:r w:rsidRPr="00E9745E">
        <w:rPr>
          <w:rFonts w:ascii="Arial" w:eastAsia="Times New Roman" w:hAnsi="Arial" w:cs="Arial"/>
          <w:color w:val="000000"/>
          <w:sz w:val="16"/>
          <w:szCs w:val="16"/>
          <w:lang w:val="vi-VN"/>
        </w:rPr>
        <w:t>Thuộc đối tượng: (</w:t>
      </w:r>
      <w:r w:rsidRPr="00E9745E">
        <w:rPr>
          <w:rFonts w:ascii="Arial" w:eastAsia="Times New Roman" w:hAnsi="Arial" w:cs="Arial"/>
          <w:i/>
          <w:iCs/>
          <w:color w:val="000000"/>
          <w:sz w:val="16"/>
          <w:szCs w:val="16"/>
          <w:lang w:val="vi-VN"/>
        </w:rPr>
        <w:t>ghi rõ đối tượng được quy định tại Thông tư liên tịch hướng dẫn Quyết định số 66/2013/QĐ-TTg ngày 11 tháng 11 năm 2013 của Thủ tướng Chính phủ</w:t>
      </w:r>
      <w:r w:rsidRPr="00E9745E">
        <w:rPr>
          <w:rFonts w:ascii="Arial" w:eastAsia="Times New Roman" w:hAnsi="Arial" w:cs="Arial"/>
          <w:color w:val="000000"/>
          <w:sz w:val="16"/>
          <w:szCs w:val="16"/>
          <w:lang w:val="vi-VN"/>
        </w:rPr>
        <w:t>)</w:t>
      </w:r>
    </w:p>
    <w:p w:rsidR="00E9745E" w:rsidRPr="00E9745E" w:rsidRDefault="00E9745E" w:rsidP="00E9745E">
      <w:pPr>
        <w:shd w:val="clear" w:color="auto" w:fill="FFFFFF"/>
        <w:spacing w:before="120" w:after="120" w:line="210" w:lineRule="atLeast"/>
        <w:jc w:val="both"/>
        <w:rPr>
          <w:rFonts w:ascii="Arial" w:eastAsia="Times New Roman" w:hAnsi="Arial" w:cs="Arial"/>
          <w:color w:val="000000"/>
          <w:sz w:val="16"/>
          <w:szCs w:val="16"/>
        </w:rPr>
      </w:pPr>
      <w:r w:rsidRPr="00E9745E">
        <w:rPr>
          <w:rFonts w:ascii="Arial" w:eastAsia="Times New Roman" w:hAnsi="Arial" w:cs="Arial"/>
          <w:color w:val="000000"/>
          <w:sz w:val="16"/>
          <w:szCs w:val="16"/>
          <w:lang w:val="vi-VN"/>
        </w:rPr>
        <w:t>Căn cứ Quyết định số 66/2013/QĐ-TTg</w:t>
      </w:r>
      <w:r w:rsidRPr="00E9745E">
        <w:rPr>
          <w:rFonts w:ascii="Arial" w:eastAsia="Times New Roman" w:hAnsi="Arial" w:cs="Arial"/>
          <w:i/>
          <w:iCs/>
          <w:color w:val="000000"/>
          <w:sz w:val="16"/>
          <w:szCs w:val="16"/>
          <w:lang w:val="vi-VN"/>
        </w:rPr>
        <w:t> </w:t>
      </w:r>
      <w:r w:rsidRPr="00E9745E">
        <w:rPr>
          <w:rFonts w:ascii="Arial" w:eastAsia="Times New Roman" w:hAnsi="Arial" w:cs="Arial"/>
          <w:color w:val="000000"/>
          <w:sz w:val="16"/>
          <w:szCs w:val="16"/>
          <w:lang w:val="vi-VN"/>
        </w:rPr>
        <w:t>của Chính phủ, tôi làm đơn này đề nghị được Nhà trường xác nhận, Phòng Lao động-Thương binh và Xã hội xem xét để hỗ trợ chi phí học tập theo quy định.</w:t>
      </w:r>
    </w:p>
    <w:p w:rsidR="00E9745E" w:rsidRPr="00E9745E" w:rsidRDefault="00E9745E" w:rsidP="00E9745E">
      <w:pPr>
        <w:shd w:val="clear" w:color="auto" w:fill="FFFFFF"/>
        <w:spacing w:before="120" w:after="120" w:line="210" w:lineRule="atLeast"/>
        <w:jc w:val="both"/>
        <w:rPr>
          <w:rFonts w:ascii="Arial" w:eastAsia="Times New Roman" w:hAnsi="Arial" w:cs="Arial"/>
          <w:color w:val="000000"/>
          <w:sz w:val="16"/>
          <w:szCs w:val="16"/>
        </w:rPr>
      </w:pPr>
      <w:r w:rsidRPr="00E9745E">
        <w:rPr>
          <w:rFonts w:ascii="Arial" w:eastAsia="Times New Roman" w:hAnsi="Arial" w:cs="Arial"/>
          <w:color w:val="000000"/>
          <w:sz w:val="16"/>
          <w:szCs w:val="16"/>
          <w:lang w:val="vi-VN"/>
        </w:rPr>
        <w:t> </w:t>
      </w:r>
    </w:p>
    <w:tbl>
      <w:tblPr>
        <w:tblW w:w="0" w:type="auto"/>
        <w:tblCellSpacing w:w="0" w:type="dxa"/>
        <w:shd w:val="clear" w:color="auto" w:fill="FFFFFF"/>
        <w:tblCellMar>
          <w:left w:w="0" w:type="dxa"/>
          <w:right w:w="0" w:type="dxa"/>
        </w:tblCellMar>
        <w:tblLook w:val="04A0"/>
      </w:tblPr>
      <w:tblGrid>
        <w:gridCol w:w="4068"/>
        <w:gridCol w:w="4788"/>
      </w:tblGrid>
      <w:tr w:rsidR="00E9745E" w:rsidRPr="00E9745E" w:rsidTr="00E9745E">
        <w:trPr>
          <w:tblCellSpacing w:w="0" w:type="dxa"/>
        </w:trPr>
        <w:tc>
          <w:tcPr>
            <w:tcW w:w="4068" w:type="dxa"/>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b/>
                <w:bCs/>
                <w:color w:val="000000"/>
                <w:sz w:val="16"/>
                <w:szCs w:val="16"/>
              </w:rPr>
              <w:t> </w:t>
            </w:r>
          </w:p>
        </w:tc>
        <w:tc>
          <w:tcPr>
            <w:tcW w:w="4788" w:type="dxa"/>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rPr>
              <w:t>.........., ngày .... tháng .... năm ............</w:t>
            </w:r>
          </w:p>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rPr>
              <w:t>Người làm đơn</w:t>
            </w:r>
          </w:p>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rPr>
              <w:t>(Ký tên và ghi rõ họ tên)</w:t>
            </w:r>
          </w:p>
        </w:tc>
      </w:tr>
    </w:tbl>
    <w:p w:rsidR="00E9745E" w:rsidRPr="00E9745E" w:rsidRDefault="00E9745E" w:rsidP="00E9745E">
      <w:pPr>
        <w:shd w:val="clear" w:color="auto" w:fill="FFFFFF"/>
        <w:spacing w:before="120" w:after="120" w:line="210" w:lineRule="atLeast"/>
        <w:jc w:val="both"/>
        <w:rPr>
          <w:rFonts w:ascii="Arial" w:eastAsia="Times New Roman" w:hAnsi="Arial" w:cs="Arial"/>
          <w:color w:val="000000"/>
          <w:sz w:val="16"/>
          <w:szCs w:val="16"/>
        </w:rPr>
      </w:pPr>
      <w:r w:rsidRPr="00E9745E">
        <w:rPr>
          <w:rFonts w:ascii="Arial" w:eastAsia="Times New Roman" w:hAnsi="Arial" w:cs="Arial"/>
          <w:color w:val="000000"/>
          <w:sz w:val="16"/>
          <w:szCs w:val="16"/>
          <w:lang w:val="vi-VN"/>
        </w:rPr>
        <w:t> </w:t>
      </w:r>
    </w:p>
    <w:p w:rsidR="00E9745E" w:rsidRPr="00E9745E" w:rsidRDefault="00E9745E" w:rsidP="00E9745E">
      <w:pPr>
        <w:shd w:val="clear" w:color="auto" w:fill="FFFFFF"/>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lang w:val="vi-VN"/>
        </w:rPr>
        <w:t>Xác nhận của cơ sở giáo dục đại học ngoài công lập</w:t>
      </w:r>
    </w:p>
    <w:p w:rsidR="00E9745E" w:rsidRPr="00E9745E" w:rsidRDefault="00E9745E" w:rsidP="00E9745E">
      <w:pPr>
        <w:shd w:val="clear" w:color="auto" w:fill="FFFFFF"/>
        <w:spacing w:before="120" w:after="120" w:line="210" w:lineRule="atLeast"/>
        <w:jc w:val="both"/>
        <w:rPr>
          <w:rFonts w:ascii="Arial" w:eastAsia="Times New Roman" w:hAnsi="Arial" w:cs="Arial"/>
          <w:color w:val="000000"/>
          <w:sz w:val="16"/>
          <w:szCs w:val="16"/>
        </w:rPr>
      </w:pPr>
      <w:r w:rsidRPr="00E9745E">
        <w:rPr>
          <w:rFonts w:ascii="Arial" w:eastAsia="Times New Roman" w:hAnsi="Arial" w:cs="Arial"/>
          <w:color w:val="000000"/>
          <w:sz w:val="16"/>
          <w:szCs w:val="16"/>
          <w:lang w:val="vi-VN"/>
        </w:rPr>
        <w:t>Trường:  .........................................................................................................</w:t>
      </w:r>
    </w:p>
    <w:p w:rsidR="00E9745E" w:rsidRPr="00E9745E" w:rsidRDefault="00E9745E" w:rsidP="00E9745E">
      <w:pPr>
        <w:shd w:val="clear" w:color="auto" w:fill="FFFFFF"/>
        <w:spacing w:before="120" w:after="120" w:line="210" w:lineRule="atLeast"/>
        <w:jc w:val="both"/>
        <w:rPr>
          <w:rFonts w:ascii="Arial" w:eastAsia="Times New Roman" w:hAnsi="Arial" w:cs="Arial"/>
          <w:color w:val="000000"/>
          <w:sz w:val="16"/>
          <w:szCs w:val="16"/>
        </w:rPr>
      </w:pPr>
      <w:r w:rsidRPr="00E9745E">
        <w:rPr>
          <w:rFonts w:ascii="Arial" w:eastAsia="Times New Roman" w:hAnsi="Arial" w:cs="Arial"/>
          <w:color w:val="000000"/>
          <w:sz w:val="16"/>
          <w:szCs w:val="16"/>
          <w:lang w:val="vi-VN"/>
        </w:rPr>
        <w:t>Xác nhận anh/chị:  .................................................</w:t>
      </w:r>
    </w:p>
    <w:p w:rsidR="00E9745E" w:rsidRPr="00E9745E" w:rsidRDefault="00E9745E" w:rsidP="00E9745E">
      <w:pPr>
        <w:shd w:val="clear" w:color="auto" w:fill="FFFFFF"/>
        <w:spacing w:before="120" w:after="120" w:line="210" w:lineRule="atLeast"/>
        <w:jc w:val="both"/>
        <w:rPr>
          <w:rFonts w:ascii="Arial" w:eastAsia="Times New Roman" w:hAnsi="Arial" w:cs="Arial"/>
          <w:color w:val="000000"/>
          <w:sz w:val="16"/>
          <w:szCs w:val="16"/>
        </w:rPr>
      </w:pPr>
      <w:r w:rsidRPr="00E9745E">
        <w:rPr>
          <w:rFonts w:ascii="Arial" w:eastAsia="Times New Roman" w:hAnsi="Arial" w:cs="Arial"/>
          <w:color w:val="000000"/>
          <w:sz w:val="16"/>
          <w:szCs w:val="16"/>
          <w:lang w:val="vi-VN"/>
        </w:rPr>
        <w:t>Hiện là học sinh, sinh viên năm thứ ..... Học kỳ: ..............Năm học............ lớp ............. khoa ......... khóa học.......... thời gian khóa học..........(năm) hệ đào tạo .................. của nhà trường.</w:t>
      </w:r>
    </w:p>
    <w:p w:rsidR="00E9745E" w:rsidRPr="00E9745E" w:rsidRDefault="00E9745E" w:rsidP="00E9745E">
      <w:pPr>
        <w:shd w:val="clear" w:color="auto" w:fill="FFFFFF"/>
        <w:spacing w:before="120" w:after="120" w:line="210" w:lineRule="atLeast"/>
        <w:jc w:val="both"/>
        <w:rPr>
          <w:rFonts w:ascii="Arial" w:eastAsia="Times New Roman" w:hAnsi="Arial" w:cs="Arial"/>
          <w:color w:val="000000"/>
          <w:sz w:val="16"/>
          <w:szCs w:val="16"/>
        </w:rPr>
      </w:pPr>
      <w:r w:rsidRPr="00E9745E">
        <w:rPr>
          <w:rFonts w:ascii="Arial" w:eastAsia="Times New Roman" w:hAnsi="Arial" w:cs="Arial"/>
          <w:color w:val="000000"/>
          <w:sz w:val="16"/>
          <w:szCs w:val="16"/>
          <w:lang w:val="vi-VN"/>
        </w:rPr>
        <w:t>Kỷ luật: ........................... (ghi rõ mức độ kỷ luật nếu có).</w:t>
      </w:r>
    </w:p>
    <w:p w:rsidR="00E9745E" w:rsidRPr="00E9745E" w:rsidRDefault="00E9745E" w:rsidP="00E9745E">
      <w:pPr>
        <w:shd w:val="clear" w:color="auto" w:fill="FFFFFF"/>
        <w:spacing w:before="120" w:after="120" w:line="210" w:lineRule="atLeast"/>
        <w:jc w:val="both"/>
        <w:rPr>
          <w:rFonts w:ascii="Arial" w:eastAsia="Times New Roman" w:hAnsi="Arial" w:cs="Arial"/>
          <w:color w:val="000000"/>
          <w:sz w:val="16"/>
          <w:szCs w:val="16"/>
        </w:rPr>
      </w:pPr>
      <w:r w:rsidRPr="00E9745E">
        <w:rPr>
          <w:rFonts w:ascii="Arial" w:eastAsia="Times New Roman" w:hAnsi="Arial" w:cs="Arial"/>
          <w:color w:val="000000"/>
          <w:sz w:val="16"/>
          <w:szCs w:val="16"/>
          <w:lang w:val="vi-VN"/>
        </w:rPr>
        <w:t>Số tiền hỗ trợ chi phí học tập hàng tháng: ....................... đồng.</w:t>
      </w:r>
    </w:p>
    <w:p w:rsidR="00E9745E" w:rsidRPr="00E9745E" w:rsidRDefault="00E9745E" w:rsidP="00E9745E">
      <w:pPr>
        <w:shd w:val="clear" w:color="auto" w:fill="FFFFFF"/>
        <w:spacing w:before="120" w:after="120" w:line="210" w:lineRule="atLeast"/>
        <w:jc w:val="both"/>
        <w:rPr>
          <w:rFonts w:ascii="Arial" w:eastAsia="Times New Roman" w:hAnsi="Arial" w:cs="Arial"/>
          <w:color w:val="000000"/>
          <w:sz w:val="16"/>
          <w:szCs w:val="16"/>
        </w:rPr>
      </w:pPr>
      <w:r w:rsidRPr="00E9745E">
        <w:rPr>
          <w:rFonts w:ascii="Arial" w:eastAsia="Times New Roman" w:hAnsi="Arial" w:cs="Arial"/>
          <w:color w:val="000000"/>
          <w:sz w:val="16"/>
          <w:szCs w:val="16"/>
          <w:lang w:val="vi-VN"/>
        </w:rPr>
        <w:t>Đề nghị phòng Lao động - Thương binh và Xã hội xem xét giải quyết tiền hỗ trợ chi phí học tập cho anh/chị ............................... theo quy định.</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lang w:val="vi-VN"/>
        </w:rPr>
        <w:t> </w:t>
      </w:r>
    </w:p>
    <w:tbl>
      <w:tblPr>
        <w:tblW w:w="0" w:type="auto"/>
        <w:tblCellSpacing w:w="0" w:type="dxa"/>
        <w:shd w:val="clear" w:color="auto" w:fill="FFFFFF"/>
        <w:tblCellMar>
          <w:left w:w="0" w:type="dxa"/>
          <w:right w:w="0" w:type="dxa"/>
        </w:tblCellMar>
        <w:tblLook w:val="04A0"/>
      </w:tblPr>
      <w:tblGrid>
        <w:gridCol w:w="4068"/>
        <w:gridCol w:w="4788"/>
      </w:tblGrid>
      <w:tr w:rsidR="00E9745E" w:rsidRPr="00E9745E" w:rsidTr="00E9745E">
        <w:trPr>
          <w:tblCellSpacing w:w="0" w:type="dxa"/>
        </w:trPr>
        <w:tc>
          <w:tcPr>
            <w:tcW w:w="4068" w:type="dxa"/>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b/>
                <w:bCs/>
                <w:color w:val="000000"/>
                <w:sz w:val="16"/>
                <w:szCs w:val="16"/>
              </w:rPr>
              <w:t> </w:t>
            </w:r>
          </w:p>
        </w:tc>
        <w:tc>
          <w:tcPr>
            <w:tcW w:w="4788" w:type="dxa"/>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rPr>
              <w:t>.........,ngày ..... tháng  .....  năm ...........</w:t>
            </w:r>
          </w:p>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rPr>
              <w:t>Thủ trưởng đơn vị</w:t>
            </w:r>
          </w:p>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rPr>
              <w:t>(Ký tên, đóng dấu)</w:t>
            </w:r>
          </w:p>
        </w:tc>
      </w:tr>
    </w:tbl>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p w:rsidR="00E9745E" w:rsidRPr="00E9745E" w:rsidRDefault="00E9745E" w:rsidP="00E9745E">
      <w:pPr>
        <w:shd w:val="clear" w:color="auto" w:fill="FFFFFF"/>
        <w:spacing w:after="0" w:line="210" w:lineRule="atLeast"/>
        <w:jc w:val="center"/>
        <w:rPr>
          <w:rFonts w:ascii="Arial" w:eastAsia="Times New Roman" w:hAnsi="Arial" w:cs="Arial"/>
          <w:color w:val="000000"/>
          <w:sz w:val="16"/>
          <w:szCs w:val="16"/>
        </w:rPr>
      </w:pPr>
      <w:bookmarkStart w:id="18" w:name="chuong_pl_3"/>
      <w:r w:rsidRPr="00E9745E">
        <w:rPr>
          <w:rFonts w:ascii="Arial" w:eastAsia="Times New Roman" w:hAnsi="Arial" w:cs="Arial"/>
          <w:b/>
          <w:bCs/>
          <w:color w:val="000000"/>
          <w:sz w:val="16"/>
          <w:szCs w:val="16"/>
        </w:rPr>
        <w:t>Phụ lục III</w:t>
      </w:r>
      <w:bookmarkEnd w:id="18"/>
    </w:p>
    <w:p w:rsidR="00E9745E" w:rsidRPr="00E9745E" w:rsidRDefault="00E9745E" w:rsidP="00E9745E">
      <w:pPr>
        <w:shd w:val="clear" w:color="auto" w:fill="FFFFFF"/>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i/>
          <w:iCs/>
          <w:color w:val="000000"/>
          <w:sz w:val="16"/>
          <w:szCs w:val="16"/>
        </w:rPr>
        <w:t>(Kèm theo Thông tư liên tịch số 35 /2014/TTLT-BGDĐT-BTC ngày 15 tháng 10 năm 2014 của Liên Bộ Giáo dục và Đào tạo và Bộ Tài chính)</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b/>
          <w:bCs/>
          <w:color w:val="000000"/>
          <w:sz w:val="16"/>
          <w:szCs w:val="16"/>
        </w:rPr>
        <w:lastRenderedPageBreak/>
        <w:t>Cơ sở giáo dục đại học………...</w:t>
      </w:r>
    </w:p>
    <w:p w:rsidR="00E9745E" w:rsidRPr="00E9745E" w:rsidRDefault="00E9745E" w:rsidP="00E9745E">
      <w:pPr>
        <w:shd w:val="clear" w:color="auto" w:fill="FFFFFF"/>
        <w:spacing w:after="0" w:line="210" w:lineRule="atLeast"/>
        <w:jc w:val="center"/>
        <w:rPr>
          <w:rFonts w:ascii="Arial" w:eastAsia="Times New Roman" w:hAnsi="Arial" w:cs="Arial"/>
          <w:color w:val="000000"/>
          <w:sz w:val="16"/>
          <w:szCs w:val="16"/>
        </w:rPr>
      </w:pPr>
      <w:bookmarkStart w:id="19" w:name="chuong_pl_3_name"/>
      <w:r w:rsidRPr="00E9745E">
        <w:rPr>
          <w:rFonts w:ascii="Arial" w:eastAsia="Times New Roman" w:hAnsi="Arial" w:cs="Arial"/>
          <w:b/>
          <w:bCs/>
          <w:color w:val="000000"/>
          <w:sz w:val="16"/>
          <w:szCs w:val="16"/>
        </w:rPr>
        <w:t>DỰ TOÁN KINH PHÍ HỖ TRỢ CHI PHÍ HỌC TẬP</w:t>
      </w:r>
      <w:bookmarkEnd w:id="19"/>
    </w:p>
    <w:p w:rsidR="00E9745E" w:rsidRPr="00E9745E" w:rsidRDefault="00E9745E" w:rsidP="00E9745E">
      <w:pPr>
        <w:shd w:val="clear" w:color="auto" w:fill="FFFFFF"/>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rPr>
        <w:t>Năm …</w:t>
      </w:r>
    </w:p>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i/>
          <w:iCs/>
          <w:color w:val="000000"/>
          <w:sz w:val="16"/>
          <w:szCs w:val="16"/>
        </w:rPr>
        <w:t>Thực hiện theo Quyết định số 66/2013/QĐ-TTg ngày 11 tháng 11 năm 2013 của Thủ tướng Chính phủ</w:t>
      </w:r>
    </w:p>
    <w:p w:rsidR="00E9745E" w:rsidRPr="00E9745E" w:rsidRDefault="00E9745E" w:rsidP="00E9745E">
      <w:pPr>
        <w:shd w:val="clear" w:color="auto" w:fill="FFFFFF"/>
        <w:spacing w:before="120" w:after="120" w:line="210" w:lineRule="atLeast"/>
        <w:jc w:val="right"/>
        <w:rPr>
          <w:rFonts w:ascii="Arial" w:eastAsia="Times New Roman" w:hAnsi="Arial" w:cs="Arial"/>
          <w:color w:val="000000"/>
          <w:sz w:val="16"/>
          <w:szCs w:val="16"/>
        </w:rPr>
      </w:pPr>
      <w:r w:rsidRPr="00E9745E">
        <w:rPr>
          <w:rFonts w:ascii="Arial" w:eastAsia="Times New Roman" w:hAnsi="Arial" w:cs="Arial"/>
          <w:i/>
          <w:iCs/>
          <w:color w:val="000000"/>
          <w:sz w:val="16"/>
          <w:szCs w:val="16"/>
        </w:rPr>
        <w:t>Đơn vị tính:đồng</w:t>
      </w:r>
    </w:p>
    <w:tbl>
      <w:tblPr>
        <w:tblW w:w="0" w:type="auto"/>
        <w:tblCellSpacing w:w="0" w:type="dxa"/>
        <w:shd w:val="clear" w:color="auto" w:fill="FFFFFF"/>
        <w:tblCellMar>
          <w:left w:w="0" w:type="dxa"/>
          <w:right w:w="0" w:type="dxa"/>
        </w:tblCellMar>
        <w:tblLook w:val="04A0"/>
      </w:tblPr>
      <w:tblGrid>
        <w:gridCol w:w="762"/>
        <w:gridCol w:w="1965"/>
        <w:gridCol w:w="1424"/>
        <w:gridCol w:w="1202"/>
        <w:gridCol w:w="1418"/>
        <w:gridCol w:w="1348"/>
        <w:gridCol w:w="1167"/>
      </w:tblGrid>
      <w:tr w:rsidR="00E9745E" w:rsidRPr="00E9745E" w:rsidTr="00E9745E">
        <w:trPr>
          <w:tblCellSpacing w:w="0" w:type="dxa"/>
        </w:trPr>
        <w:tc>
          <w:tcPr>
            <w:tcW w:w="7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rPr>
              <w:t>TT</w:t>
            </w:r>
          </w:p>
        </w:tc>
        <w:tc>
          <w:tcPr>
            <w:tcW w:w="19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rPr>
              <w:t>Nội dung</w:t>
            </w:r>
          </w:p>
        </w:tc>
        <w:tc>
          <w:tcPr>
            <w:tcW w:w="14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rPr>
              <w:t>Ngày tháng năm sinh</w:t>
            </w:r>
          </w:p>
        </w:tc>
        <w:tc>
          <w:tcPr>
            <w:tcW w:w="12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rPr>
              <w:t>Dân tộc</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rPr>
              <w:t>Số tháng hỗ trợ</w:t>
            </w:r>
          </w:p>
        </w:tc>
        <w:tc>
          <w:tcPr>
            <w:tcW w:w="1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rPr>
              <w:t>Mức hỗ trợ/tháng</w:t>
            </w:r>
          </w:p>
        </w:tc>
        <w:tc>
          <w:tcPr>
            <w:tcW w:w="11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rPr>
              <w:t>Kinh phí hỗ trợ</w:t>
            </w:r>
          </w:p>
        </w:tc>
      </w:tr>
      <w:tr w:rsidR="00E9745E" w:rsidRPr="00E9745E" w:rsidTr="00E9745E">
        <w:trPr>
          <w:tblCellSpacing w:w="0" w:type="dxa"/>
        </w:trPr>
        <w:tc>
          <w:tcPr>
            <w:tcW w:w="7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rPr>
              <w:t> </w:t>
            </w:r>
          </w:p>
        </w:tc>
        <w:tc>
          <w:tcPr>
            <w:tcW w:w="19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rPr>
              <w:t> </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rPr>
              <w:t>(1)</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rPr>
              <w:t>(2)</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rPr>
              <w:t>(3)</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rPr>
              <w:t>(4)</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rPr>
              <w:t>(5)=(3)*(4)</w:t>
            </w:r>
          </w:p>
        </w:tc>
      </w:tr>
      <w:tr w:rsidR="00E9745E" w:rsidRPr="00E9745E" w:rsidTr="00E9745E">
        <w:trPr>
          <w:tblCellSpacing w:w="0" w:type="dxa"/>
        </w:trPr>
        <w:tc>
          <w:tcPr>
            <w:tcW w:w="7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9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b/>
                <w:bCs/>
                <w:color w:val="000000"/>
                <w:sz w:val="16"/>
                <w:szCs w:val="16"/>
              </w:rPr>
              <w:t>Tổng số</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b/>
                <w:bCs/>
                <w:color w:val="000000"/>
                <w:sz w:val="16"/>
                <w:szCs w:val="16"/>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r>
      <w:tr w:rsidR="00E9745E" w:rsidRPr="00E9745E" w:rsidTr="00E9745E">
        <w:trPr>
          <w:tblCellSpacing w:w="0" w:type="dxa"/>
        </w:trPr>
        <w:tc>
          <w:tcPr>
            <w:tcW w:w="7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rPr>
              <w:t>1</w:t>
            </w:r>
          </w:p>
        </w:tc>
        <w:tc>
          <w:tcPr>
            <w:tcW w:w="19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Sinh viên A</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r>
      <w:tr w:rsidR="00E9745E" w:rsidRPr="00E9745E" w:rsidTr="00E9745E">
        <w:trPr>
          <w:tblCellSpacing w:w="0" w:type="dxa"/>
        </w:trPr>
        <w:tc>
          <w:tcPr>
            <w:tcW w:w="7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rPr>
              <w:t>2</w:t>
            </w:r>
          </w:p>
        </w:tc>
        <w:tc>
          <w:tcPr>
            <w:tcW w:w="19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Sinh viên B</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r>
      <w:tr w:rsidR="00E9745E" w:rsidRPr="00E9745E" w:rsidTr="00E9745E">
        <w:trPr>
          <w:tblCellSpacing w:w="0" w:type="dxa"/>
        </w:trPr>
        <w:tc>
          <w:tcPr>
            <w:tcW w:w="7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rPr>
              <w:t>3</w:t>
            </w:r>
          </w:p>
        </w:tc>
        <w:tc>
          <w:tcPr>
            <w:tcW w:w="19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Sinh viên C</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r>
      <w:tr w:rsidR="00E9745E" w:rsidRPr="00E9745E" w:rsidTr="00E9745E">
        <w:trPr>
          <w:tblCellSpacing w:w="0" w:type="dxa"/>
        </w:trPr>
        <w:tc>
          <w:tcPr>
            <w:tcW w:w="7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9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r>
      <w:tr w:rsidR="00E9745E" w:rsidRPr="00E9745E" w:rsidTr="00E9745E">
        <w:trPr>
          <w:tblCellSpacing w:w="0" w:type="dxa"/>
        </w:trPr>
        <w:tc>
          <w:tcPr>
            <w:tcW w:w="7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9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r>
      <w:tr w:rsidR="00E9745E" w:rsidRPr="00E9745E" w:rsidTr="00E9745E">
        <w:trPr>
          <w:tblCellSpacing w:w="0" w:type="dxa"/>
        </w:trPr>
        <w:tc>
          <w:tcPr>
            <w:tcW w:w="7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9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rPr>
              <w:t> </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b/>
                <w:bCs/>
                <w:color w:val="000000"/>
                <w:sz w:val="16"/>
                <w:szCs w:val="16"/>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c>
      </w:tr>
    </w:tbl>
    <w:p w:rsidR="00E9745E" w:rsidRPr="00E9745E" w:rsidRDefault="00E9745E" w:rsidP="00E9745E">
      <w:pPr>
        <w:shd w:val="clear" w:color="auto" w:fill="FFFFFF"/>
        <w:spacing w:before="120" w:after="120" w:line="210" w:lineRule="atLeast"/>
        <w:rPr>
          <w:rFonts w:ascii="Arial" w:eastAsia="Times New Roman" w:hAnsi="Arial" w:cs="Arial"/>
          <w:color w:val="000000"/>
          <w:sz w:val="16"/>
          <w:szCs w:val="16"/>
        </w:rPr>
      </w:pPr>
      <w:r w:rsidRPr="00E9745E">
        <w:rPr>
          <w:rFonts w:ascii="Arial" w:eastAsia="Times New Roman" w:hAnsi="Arial" w:cs="Arial"/>
          <w:color w:val="000000"/>
          <w:sz w:val="16"/>
          <w:szCs w:val="16"/>
        </w:rPr>
        <w:t> </w:t>
      </w:r>
    </w:p>
    <w:tbl>
      <w:tblPr>
        <w:tblW w:w="0" w:type="auto"/>
        <w:tblCellSpacing w:w="0" w:type="dxa"/>
        <w:shd w:val="clear" w:color="auto" w:fill="FFFFFF"/>
        <w:tblCellMar>
          <w:left w:w="0" w:type="dxa"/>
          <w:right w:w="0" w:type="dxa"/>
        </w:tblCellMar>
        <w:tblLook w:val="04A0"/>
      </w:tblPr>
      <w:tblGrid>
        <w:gridCol w:w="4068"/>
        <w:gridCol w:w="4788"/>
      </w:tblGrid>
      <w:tr w:rsidR="00E9745E" w:rsidRPr="00E9745E" w:rsidTr="00E9745E">
        <w:trPr>
          <w:tblCellSpacing w:w="0" w:type="dxa"/>
        </w:trPr>
        <w:tc>
          <w:tcPr>
            <w:tcW w:w="4068" w:type="dxa"/>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rPr>
                <w:rFonts w:ascii="Arial" w:eastAsia="Times New Roman" w:hAnsi="Arial" w:cs="Arial"/>
                <w:color w:val="000000"/>
                <w:sz w:val="16"/>
                <w:szCs w:val="16"/>
              </w:rPr>
            </w:pPr>
            <w:r w:rsidRPr="00E9745E">
              <w:rPr>
                <w:rFonts w:ascii="Arial" w:eastAsia="Times New Roman" w:hAnsi="Arial" w:cs="Arial"/>
                <w:b/>
                <w:bCs/>
                <w:color w:val="000000"/>
                <w:sz w:val="16"/>
                <w:szCs w:val="16"/>
              </w:rPr>
              <w:t> </w:t>
            </w:r>
          </w:p>
        </w:tc>
        <w:tc>
          <w:tcPr>
            <w:tcW w:w="4788" w:type="dxa"/>
            <w:shd w:val="clear" w:color="auto" w:fill="FFFFFF"/>
            <w:tcMar>
              <w:top w:w="0" w:type="dxa"/>
              <w:left w:w="108" w:type="dxa"/>
              <w:bottom w:w="0" w:type="dxa"/>
              <w:right w:w="108" w:type="dxa"/>
            </w:tcMar>
            <w:hideMark/>
          </w:tcPr>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rPr>
              <w:t>………., ngày     tháng     năm ……</w:t>
            </w:r>
          </w:p>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rPr>
              <w:t>Thủ trưởng đơn vị</w:t>
            </w:r>
          </w:p>
          <w:p w:rsidR="00E9745E" w:rsidRPr="00E9745E" w:rsidRDefault="00E9745E" w:rsidP="00E9745E">
            <w:pPr>
              <w:spacing w:before="120" w:after="120" w:line="210" w:lineRule="atLeast"/>
              <w:jc w:val="center"/>
              <w:rPr>
                <w:rFonts w:ascii="Arial" w:eastAsia="Times New Roman" w:hAnsi="Arial" w:cs="Arial"/>
                <w:color w:val="000000"/>
                <w:sz w:val="16"/>
                <w:szCs w:val="16"/>
              </w:rPr>
            </w:pPr>
            <w:r w:rsidRPr="00E9745E">
              <w:rPr>
                <w:rFonts w:ascii="Arial" w:eastAsia="Times New Roman" w:hAnsi="Arial" w:cs="Arial"/>
                <w:color w:val="000000"/>
                <w:sz w:val="16"/>
                <w:szCs w:val="16"/>
              </w:rPr>
              <w:t>(Ký tên, đóng dấu)</w:t>
            </w:r>
          </w:p>
        </w:tc>
      </w:tr>
    </w:tbl>
    <w:p w:rsidR="003B5A8C" w:rsidRDefault="003B5A8C"/>
    <w:sectPr w:rsidR="003B5A8C" w:rsidSect="00C70A86">
      <w:pgSz w:w="11907" w:h="16840" w:code="9"/>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displayVerticalDrawingGridEvery w:val="2"/>
  <w:characterSpacingControl w:val="doNotCompress"/>
  <w:compat/>
  <w:rsids>
    <w:rsidRoot w:val="00E9745E"/>
    <w:rsid w:val="003B5A8C"/>
    <w:rsid w:val="00C70A86"/>
    <w:rsid w:val="00E974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A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74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66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2994</Words>
  <Characters>17070</Characters>
  <Application>Microsoft Office Word</Application>
  <DocSecurity>0</DocSecurity>
  <Lines>142</Lines>
  <Paragraphs>40</Paragraphs>
  <ScaleCrop>false</ScaleCrop>
  <Company/>
  <LinksUpToDate>false</LinksUpToDate>
  <CharactersWithSpaces>20024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2021-11-02T03:56:00Z</dcterms:created>
  <dcterms:modified xsi:type="dcterms:W3CDTF">2021-11-02T03:56:00Z</dcterms:modified>
</cp:coreProperties>
</file>